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ADB481" w14:textId="45BD4D04" w:rsidR="00210422" w:rsidRPr="0079288F" w:rsidRDefault="00727D6A" w:rsidP="00B95E59">
      <w:pPr>
        <w:spacing w:after="360" w:line="360" w:lineRule="auto"/>
      </w:pPr>
      <w:r w:rsidRPr="0079288F">
        <w:t>Krak</w:t>
      </w:r>
      <w:r w:rsidR="00EB56A9" w:rsidRPr="0079288F">
        <w:t>ó</w:t>
      </w:r>
      <w:r w:rsidRPr="0079288F">
        <w:t>w</w:t>
      </w:r>
      <w:r w:rsidR="00210422" w:rsidRPr="0079288F">
        <w:t xml:space="preserve">, </w:t>
      </w:r>
      <w:r w:rsidR="005E139D">
        <w:t>09.12.2025</w:t>
      </w:r>
    </w:p>
    <w:p w14:paraId="463A8652" w14:textId="1CED28A0" w:rsidR="00210422" w:rsidRPr="0079288F" w:rsidRDefault="00EB56A9" w:rsidP="00B95E59">
      <w:pPr>
        <w:spacing w:line="360" w:lineRule="auto"/>
        <w:rPr>
          <w:b/>
          <w:bCs/>
          <w:sz w:val="28"/>
          <w:szCs w:val="28"/>
        </w:rPr>
      </w:pPr>
      <w:r w:rsidRPr="0079288F">
        <w:rPr>
          <w:b/>
          <w:bCs/>
          <w:sz w:val="28"/>
          <w:szCs w:val="28"/>
        </w:rPr>
        <w:t>Zapytanie ofertowe</w:t>
      </w:r>
      <w:r w:rsidR="00210422" w:rsidRPr="0079288F">
        <w:rPr>
          <w:b/>
          <w:bCs/>
          <w:sz w:val="28"/>
          <w:szCs w:val="28"/>
        </w:rPr>
        <w:t xml:space="preserve"> </w:t>
      </w:r>
      <w:r w:rsidR="005E139D">
        <w:rPr>
          <w:b/>
          <w:bCs/>
          <w:sz w:val="28"/>
          <w:szCs w:val="28"/>
        </w:rPr>
        <w:t>SLV 09 12 2025 A</w:t>
      </w:r>
    </w:p>
    <w:p w14:paraId="7846965D" w14:textId="0824883B" w:rsidR="002D65E5" w:rsidRPr="00D8446B" w:rsidRDefault="002D65E5" w:rsidP="002D65E5">
      <w:pPr>
        <w:pStyle w:val="Akapitzlist"/>
        <w:tabs>
          <w:tab w:val="left" w:pos="2595"/>
        </w:tabs>
        <w:spacing w:line="360" w:lineRule="auto"/>
        <w:ind w:left="0"/>
      </w:pPr>
      <w:r w:rsidRPr="00C45694">
        <w:t>W związku z realizacją projektu pt. „Zwiększenie potencjału i konkurencyjności polskiej gospodarki w zakresie innowacyjnych terapii i leków przyszłości, poprzez rozwój Centrum Badawczo-Rozwojowego oraz metod i narzędzi badawczych, jako odpowiedź na potrzeby społeczne w obszarze zdrowia publicznego” (numer wniosku o dofinansowanie: FENG.01.01-IP.01-A0ZD/25), który ubiega się o współfinansowanie z funduszy Unii Europejskiej w ramach Działania FENG.01.01 Ścieżka SMART, Programu: Fundusze Europejskie dla Nowoczesnej Gospodarki 2021-2027</w:t>
      </w:r>
      <w:r>
        <w:t xml:space="preserve"> </w:t>
      </w:r>
      <w:r w:rsidRPr="3542B63F">
        <w:t xml:space="preserve">oraz w związku z obowiązkiem dokonywania zakupów na podstawie oferty najkorzystniejszej ekonomicznie, z zachowaniem zasad uczciwej konkurencji, efektywności, otwartości i przejrzystości, </w:t>
      </w:r>
      <w:r w:rsidRPr="009F35D0">
        <w:t xml:space="preserve">Selvita S.A. składa zapytanie ofertowe dotyczące </w:t>
      </w:r>
      <w:r w:rsidR="003D0232">
        <w:t xml:space="preserve">usługi udostępnienia </w:t>
      </w:r>
      <w:r w:rsidR="000B6539">
        <w:t>rocznej</w:t>
      </w:r>
      <w:r w:rsidRPr="009F35D0">
        <w:t xml:space="preserve"> </w:t>
      </w:r>
      <w:r w:rsidR="004010E9">
        <w:t>licencji na</w:t>
      </w:r>
      <w:r w:rsidR="00C836B8">
        <w:t xml:space="preserve"> użytkowanie</w:t>
      </w:r>
      <w:r w:rsidR="004010E9">
        <w:t xml:space="preserve"> lini</w:t>
      </w:r>
      <w:r w:rsidR="00C836B8">
        <w:t>i</w:t>
      </w:r>
      <w:r w:rsidR="004010E9">
        <w:t xml:space="preserve"> komórkow</w:t>
      </w:r>
      <w:r w:rsidR="00C836B8">
        <w:t>ej</w:t>
      </w:r>
      <w:r w:rsidRPr="3542B63F">
        <w:t xml:space="preserve">. Szczegółowy opis </w:t>
      </w:r>
      <w:r>
        <w:t xml:space="preserve">przedmiotu </w:t>
      </w:r>
      <w:r w:rsidRPr="3542B63F">
        <w:t xml:space="preserve">zamówienia znajduje się w punkcie 2. niniejszego </w:t>
      </w:r>
      <w:r>
        <w:t>zapytania.</w:t>
      </w:r>
    </w:p>
    <w:p w14:paraId="27912CEC" w14:textId="665F6178" w:rsidR="00210422" w:rsidRPr="00EB56A9" w:rsidRDefault="00EB56A9" w:rsidP="00B95E59">
      <w:pPr>
        <w:pStyle w:val="Nagwek2"/>
        <w:numPr>
          <w:ilvl w:val="0"/>
          <w:numId w:val="2"/>
        </w:numPr>
        <w:spacing w:line="360" w:lineRule="auto"/>
        <w:ind w:left="0" w:firstLine="0"/>
        <w:rPr>
          <w:rFonts w:asciiTheme="minorHAnsi" w:hAnsiTheme="minorHAnsi"/>
          <w:b/>
          <w:bCs/>
          <w:color w:val="auto"/>
          <w:sz w:val="22"/>
          <w:szCs w:val="22"/>
        </w:rPr>
      </w:pPr>
      <w:r>
        <w:rPr>
          <w:rFonts w:asciiTheme="minorHAnsi" w:hAnsiTheme="minorHAnsi"/>
          <w:b/>
          <w:bCs/>
          <w:color w:val="auto"/>
          <w:sz w:val="22"/>
          <w:szCs w:val="22"/>
        </w:rPr>
        <w:t>ZAMAWIAJĄCY</w:t>
      </w:r>
      <w:r w:rsidR="00DA01FC" w:rsidRPr="00EB56A9">
        <w:rPr>
          <w:rFonts w:asciiTheme="minorHAnsi" w:hAnsiTheme="minorHAnsi"/>
          <w:b/>
          <w:bCs/>
          <w:color w:val="auto"/>
          <w:sz w:val="22"/>
          <w:szCs w:val="22"/>
        </w:rPr>
        <w:t>:</w:t>
      </w:r>
    </w:p>
    <w:p w14:paraId="5388A480" w14:textId="1D121B33" w:rsidR="00DA01FC" w:rsidRDefault="00DA01FC" w:rsidP="004F6681">
      <w:pPr>
        <w:spacing w:after="0" w:line="360" w:lineRule="auto"/>
        <w:rPr>
          <w:lang w:val="en-GB"/>
        </w:rPr>
      </w:pPr>
      <w:r>
        <w:rPr>
          <w:lang w:val="en-GB"/>
        </w:rPr>
        <w:t>Selvita S.A.</w:t>
      </w:r>
    </w:p>
    <w:p w14:paraId="505318BF" w14:textId="1907147A" w:rsidR="00DA01FC" w:rsidRDefault="00DA01FC" w:rsidP="004F6681">
      <w:pPr>
        <w:spacing w:after="0" w:line="360" w:lineRule="auto"/>
        <w:rPr>
          <w:lang w:val="en-GB"/>
        </w:rPr>
      </w:pPr>
      <w:r>
        <w:rPr>
          <w:lang w:val="en-GB"/>
        </w:rPr>
        <w:t>Podole 79</w:t>
      </w:r>
    </w:p>
    <w:p w14:paraId="5C20B9D9" w14:textId="2189BC3E" w:rsidR="00DA01FC" w:rsidRDefault="00DA01FC" w:rsidP="004F6681">
      <w:pPr>
        <w:spacing w:after="0" w:line="360" w:lineRule="auto"/>
        <w:rPr>
          <w:lang w:val="en-GB"/>
        </w:rPr>
      </w:pPr>
      <w:r>
        <w:rPr>
          <w:lang w:val="en-GB"/>
        </w:rPr>
        <w:t>30-394 Krakow</w:t>
      </w:r>
    </w:p>
    <w:p w14:paraId="1B85A30E" w14:textId="77777777" w:rsidR="00EB56A9" w:rsidRPr="00EB56A9" w:rsidRDefault="00EB56A9" w:rsidP="004F6681">
      <w:pPr>
        <w:autoSpaceDE w:val="0"/>
        <w:autoSpaceDN w:val="0"/>
        <w:adjustRightInd w:val="0"/>
        <w:spacing w:after="0" w:line="360" w:lineRule="auto"/>
        <w:rPr>
          <w:rFonts w:cstheme="minorHAnsi"/>
          <w:bCs/>
        </w:rPr>
      </w:pPr>
      <w:r w:rsidRPr="00EB56A9">
        <w:rPr>
          <w:rFonts w:cstheme="minorHAnsi"/>
          <w:bCs/>
        </w:rPr>
        <w:t>NIP: 676-25-64-595, REGON: 383040072, KRS: 0000779822</w:t>
      </w:r>
    </w:p>
    <w:p w14:paraId="4608029A" w14:textId="12A6A13A" w:rsidR="00EB56A9" w:rsidRPr="004010E9" w:rsidRDefault="00EB56A9" w:rsidP="004010E9">
      <w:pPr>
        <w:pStyle w:val="Nagwek2"/>
        <w:numPr>
          <w:ilvl w:val="0"/>
          <w:numId w:val="2"/>
        </w:numPr>
        <w:spacing w:line="360" w:lineRule="auto"/>
        <w:ind w:left="0" w:firstLine="0"/>
        <w:rPr>
          <w:rFonts w:asciiTheme="minorHAnsi" w:hAnsiTheme="minorHAnsi"/>
          <w:b/>
          <w:bCs/>
          <w:color w:val="auto"/>
          <w:sz w:val="22"/>
          <w:szCs w:val="22"/>
          <w:lang w:val="en-GB"/>
        </w:rPr>
      </w:pPr>
      <w:r w:rsidRPr="004010E9">
        <w:rPr>
          <w:rFonts w:asciiTheme="minorHAnsi" w:hAnsiTheme="minorHAnsi"/>
          <w:b/>
          <w:bCs/>
          <w:color w:val="auto"/>
          <w:sz w:val="22"/>
          <w:szCs w:val="22"/>
        </w:rPr>
        <w:t>PRZEDMIOT</w:t>
      </w:r>
      <w:r w:rsidRPr="004010E9">
        <w:rPr>
          <w:b/>
          <w:bCs/>
          <w:lang w:val="en-GB"/>
        </w:rPr>
        <w:t xml:space="preserve"> </w:t>
      </w:r>
      <w:r w:rsidRPr="004010E9">
        <w:rPr>
          <w:rFonts w:asciiTheme="minorHAnsi" w:hAnsiTheme="minorHAnsi"/>
          <w:b/>
          <w:bCs/>
          <w:color w:val="auto"/>
          <w:sz w:val="22"/>
          <w:szCs w:val="22"/>
        </w:rPr>
        <w:t>ZAMÓWIENIA</w:t>
      </w:r>
      <w:r w:rsidR="001E6DC6" w:rsidRPr="004010E9">
        <w:rPr>
          <w:b/>
          <w:bCs/>
          <w:lang w:val="en-GB"/>
        </w:rPr>
        <w:t>:</w:t>
      </w:r>
    </w:p>
    <w:p w14:paraId="2F520564" w14:textId="02B068EF" w:rsidR="00EB56A9" w:rsidRPr="0079288F" w:rsidRDefault="00EB56A9" w:rsidP="00B95E59">
      <w:pPr>
        <w:pStyle w:val="Akapitzlist"/>
        <w:spacing w:after="240" w:line="360" w:lineRule="auto"/>
        <w:ind w:left="0"/>
        <w:rPr>
          <w:b/>
          <w:bCs/>
        </w:rPr>
      </w:pPr>
      <w:r w:rsidRPr="0079288F">
        <w:rPr>
          <w:b/>
          <w:bCs/>
        </w:rPr>
        <w:t>Część zamówienia: Część 1</w:t>
      </w:r>
    </w:p>
    <w:p w14:paraId="20355C2D" w14:textId="4CCF1E40" w:rsidR="00EB56A9" w:rsidRPr="0079288F" w:rsidRDefault="00EB56A9" w:rsidP="00C22AE2">
      <w:pPr>
        <w:pStyle w:val="Akapitzlist"/>
        <w:spacing w:after="360" w:line="360" w:lineRule="auto"/>
        <w:ind w:left="0"/>
        <w:contextualSpacing w:val="0"/>
        <w:rPr>
          <w:b/>
          <w:bCs/>
        </w:rPr>
      </w:pPr>
      <w:r w:rsidRPr="0079288F">
        <w:rPr>
          <w:b/>
          <w:bCs/>
        </w:rPr>
        <w:t>Nazwa i kod CPV:</w:t>
      </w:r>
      <w:r w:rsidR="006F3712">
        <w:rPr>
          <w:b/>
          <w:bCs/>
        </w:rPr>
        <w:t xml:space="preserve"> </w:t>
      </w:r>
      <w:r w:rsidR="006F3712" w:rsidRPr="006F3712">
        <w:rPr>
          <w:b/>
          <w:bCs/>
        </w:rPr>
        <w:t>73110000-6 – Usługi badawcze i eksperymentalno-rozwojowe</w:t>
      </w:r>
    </w:p>
    <w:p w14:paraId="5374875C" w14:textId="67F977DB" w:rsidR="00FA0530" w:rsidRDefault="00C22AE2" w:rsidP="00B95E59">
      <w:pPr>
        <w:pStyle w:val="Akapitzlist"/>
        <w:spacing w:after="240" w:line="360" w:lineRule="auto"/>
        <w:ind w:left="0"/>
      </w:pPr>
      <w:r w:rsidRPr="00C22AE2">
        <w:t>Zakup</w:t>
      </w:r>
      <w:r w:rsidR="00C836B8">
        <w:t xml:space="preserve"> rocznej</w:t>
      </w:r>
      <w:r w:rsidRPr="00C22AE2">
        <w:t xml:space="preserve"> licencji umożliwiaj</w:t>
      </w:r>
      <w:r>
        <w:t>ą</w:t>
      </w:r>
      <w:r w:rsidRPr="00C22AE2">
        <w:t xml:space="preserve">cej </w:t>
      </w:r>
      <w:r w:rsidR="006F3712">
        <w:t>realizację badań z</w:t>
      </w:r>
      <w:r w:rsidRPr="00C22AE2">
        <w:t xml:space="preserve"> zakresu przenikania substancji chemicznych przez membrany biologiczne z wykorzystaniem</w:t>
      </w:r>
      <w:r w:rsidR="00D17B00">
        <w:t xml:space="preserve"> oryginalnej</w:t>
      </w:r>
      <w:r w:rsidR="003D0232">
        <w:t>, będącej światowym standardem referencyjnym- linii</w:t>
      </w:r>
      <w:r w:rsidRPr="00C22AE2">
        <w:t xml:space="preserve"> komórkow</w:t>
      </w:r>
      <w:r w:rsidR="003D0232">
        <w:t>ej</w:t>
      </w:r>
      <w:r w:rsidRPr="00C22AE2">
        <w:t xml:space="preserve"> Caco-2</w:t>
      </w:r>
      <w:r>
        <w:t>.</w:t>
      </w:r>
      <w:r w:rsidRPr="00C22AE2">
        <w:t xml:space="preserve">  </w:t>
      </w:r>
    </w:p>
    <w:p w14:paraId="14E50024" w14:textId="3BB5804E" w:rsidR="00FA0530" w:rsidRPr="00FA0530" w:rsidRDefault="00FA0530" w:rsidP="00B95E59">
      <w:pPr>
        <w:spacing w:line="360" w:lineRule="auto"/>
        <w:rPr>
          <w:rFonts w:cstheme="minorHAnsi"/>
        </w:rPr>
      </w:pPr>
      <w:r w:rsidRPr="00FA0530">
        <w:rPr>
          <w:rFonts w:cstheme="minorHAnsi"/>
        </w:rPr>
        <w:t xml:space="preserve">W ramach niniejszego postępowania Zamawiający </w:t>
      </w:r>
      <w:r w:rsidRPr="00DE1023">
        <w:rPr>
          <w:rFonts w:cstheme="minorHAnsi"/>
        </w:rPr>
        <w:t>nie dopuszcza</w:t>
      </w:r>
      <w:r w:rsidRPr="00FA0530">
        <w:rPr>
          <w:rFonts w:cstheme="minorHAnsi"/>
        </w:rPr>
        <w:t xml:space="preserve"> możliwości składania ofert częściowych</w:t>
      </w:r>
      <w:r w:rsidR="000B6539">
        <w:rPr>
          <w:rFonts w:cstheme="minorHAnsi"/>
        </w:rPr>
        <w:t xml:space="preserve"> (jedna część zamówienia).</w:t>
      </w:r>
    </w:p>
    <w:p w14:paraId="304317F5" w14:textId="734BBD99" w:rsidR="00FA0530" w:rsidRPr="00FA0530" w:rsidRDefault="00FA0530" w:rsidP="00B95E59">
      <w:pPr>
        <w:spacing w:line="360" w:lineRule="auto"/>
        <w:rPr>
          <w:rFonts w:cstheme="minorHAnsi"/>
        </w:rPr>
      </w:pPr>
      <w:r w:rsidRPr="00FA0530">
        <w:rPr>
          <w:rFonts w:cstheme="minorHAnsi"/>
        </w:rPr>
        <w:t xml:space="preserve">W ramach niniejszego postępowania Zamawiający </w:t>
      </w:r>
      <w:r w:rsidRPr="00DE1023">
        <w:rPr>
          <w:rFonts w:cstheme="minorHAnsi"/>
        </w:rPr>
        <w:t>nie dopuszcza</w:t>
      </w:r>
      <w:r w:rsidRPr="00FA0530">
        <w:rPr>
          <w:rFonts w:cstheme="minorHAnsi"/>
        </w:rPr>
        <w:t xml:space="preserve"> możliwości składania ofert wariantowych</w:t>
      </w:r>
      <w:r w:rsidR="000B6539">
        <w:rPr>
          <w:rFonts w:cstheme="minorHAnsi"/>
        </w:rPr>
        <w:t>.</w:t>
      </w:r>
    </w:p>
    <w:p w14:paraId="64AEEDDE" w14:textId="73F1E1AD" w:rsidR="001E6DC6" w:rsidRDefault="00FA0530" w:rsidP="00B95E59">
      <w:pPr>
        <w:pStyle w:val="Akapitzlist"/>
        <w:numPr>
          <w:ilvl w:val="0"/>
          <w:numId w:val="3"/>
        </w:numPr>
        <w:spacing w:line="360" w:lineRule="auto"/>
        <w:ind w:left="0" w:firstLine="0"/>
        <w:rPr>
          <w:rFonts w:cstheme="minorHAnsi"/>
          <w:b/>
          <w:bCs/>
          <w:lang w:val="en-US"/>
        </w:rPr>
      </w:pPr>
      <w:r w:rsidRPr="00F83AF8">
        <w:rPr>
          <w:rFonts w:cstheme="minorHAnsi"/>
          <w:b/>
          <w:bCs/>
        </w:rPr>
        <w:t>ZASADY REALIZACJI ZAMÓWIENIA</w:t>
      </w:r>
      <w:r w:rsidR="001E6DC6" w:rsidRPr="00F83AF8">
        <w:rPr>
          <w:rFonts w:cstheme="minorHAnsi"/>
          <w:b/>
          <w:bCs/>
        </w:rPr>
        <w:t>:</w:t>
      </w:r>
    </w:p>
    <w:p w14:paraId="4947A61A" w14:textId="26FCD058" w:rsidR="00F36007" w:rsidRPr="00136AB3" w:rsidRDefault="00136AB3" w:rsidP="00B95E59">
      <w:pPr>
        <w:pStyle w:val="Akapitzlist"/>
        <w:numPr>
          <w:ilvl w:val="1"/>
          <w:numId w:val="3"/>
        </w:numPr>
        <w:spacing w:line="360" w:lineRule="auto"/>
        <w:ind w:left="0" w:firstLine="0"/>
        <w:rPr>
          <w:rFonts w:cstheme="minorHAnsi"/>
          <w:b/>
          <w:bCs/>
        </w:rPr>
      </w:pPr>
      <w:r w:rsidRPr="00136AB3">
        <w:rPr>
          <w:rFonts w:cstheme="minorHAnsi"/>
          <w:b/>
          <w:bCs/>
        </w:rPr>
        <w:lastRenderedPageBreak/>
        <w:t>WARUNKI PŁATNOŚCI</w:t>
      </w:r>
      <w:r w:rsidR="001E6DC6" w:rsidRPr="00136AB3">
        <w:rPr>
          <w:rFonts w:cstheme="minorHAnsi"/>
          <w:b/>
          <w:bCs/>
        </w:rPr>
        <w:t xml:space="preserve">: </w:t>
      </w:r>
      <w:r w:rsidRPr="00136AB3">
        <w:rPr>
          <w:rFonts w:cstheme="minorHAnsi"/>
        </w:rPr>
        <w:t xml:space="preserve">termin płatności za fakturę nie krótszy niż </w:t>
      </w:r>
      <w:r w:rsidR="000B6539">
        <w:rPr>
          <w:rFonts w:cstheme="minorHAnsi"/>
        </w:rPr>
        <w:t>30</w:t>
      </w:r>
      <w:r w:rsidRPr="00136AB3">
        <w:rPr>
          <w:rFonts w:cstheme="minorHAnsi"/>
        </w:rPr>
        <w:t xml:space="preserve"> dni</w:t>
      </w:r>
      <w:r w:rsidR="003D0232">
        <w:rPr>
          <w:rFonts w:cstheme="minorHAnsi"/>
        </w:rPr>
        <w:t xml:space="preserve"> </w:t>
      </w:r>
      <w:r w:rsidRPr="00136AB3">
        <w:rPr>
          <w:rFonts w:cstheme="minorHAnsi"/>
        </w:rPr>
        <w:t>kalendarzowych.</w:t>
      </w:r>
      <w:r w:rsidRPr="00136AB3">
        <w:rPr>
          <w:rFonts w:cstheme="minorHAnsi"/>
          <w:b/>
          <w:bCs/>
        </w:rPr>
        <w:t xml:space="preserve"> </w:t>
      </w:r>
      <w:r w:rsidRPr="00136AB3">
        <w:rPr>
          <w:rFonts w:cstheme="minorHAnsi"/>
        </w:rPr>
        <w:t xml:space="preserve">Termin płatności stanowi warunek dopuszczający - oferty wskazujące krótszy termin będą podlegały </w:t>
      </w:r>
      <w:r>
        <w:rPr>
          <w:rFonts w:cstheme="minorHAnsi"/>
        </w:rPr>
        <w:t>odrzuceniu.</w:t>
      </w:r>
    </w:p>
    <w:p w14:paraId="2774E2DA" w14:textId="3B21987E" w:rsidR="00210422" w:rsidRDefault="00056E6B" w:rsidP="00B95E59">
      <w:pPr>
        <w:pStyle w:val="Nagwek2"/>
        <w:numPr>
          <w:ilvl w:val="0"/>
          <w:numId w:val="2"/>
        </w:numPr>
        <w:spacing w:before="0" w:line="360" w:lineRule="auto"/>
        <w:ind w:left="0" w:firstLine="0"/>
        <w:rPr>
          <w:rFonts w:asciiTheme="minorHAnsi" w:hAnsiTheme="minorHAnsi"/>
          <w:b/>
          <w:bCs/>
          <w:color w:val="auto"/>
          <w:sz w:val="22"/>
          <w:szCs w:val="22"/>
          <w:lang w:val="en-GB"/>
        </w:rPr>
      </w:pPr>
      <w:r>
        <w:rPr>
          <w:rFonts w:asciiTheme="minorHAnsi" w:hAnsiTheme="minorHAnsi"/>
          <w:b/>
          <w:bCs/>
          <w:color w:val="auto"/>
          <w:sz w:val="22"/>
          <w:szCs w:val="22"/>
          <w:lang w:val="en-GB"/>
        </w:rPr>
        <w:t>WARUNKI UDZIAŁU W POSTĘPOWANIU:</w:t>
      </w:r>
    </w:p>
    <w:p w14:paraId="399D0C87" w14:textId="17528E28" w:rsidR="00F36007" w:rsidRPr="00DA680C" w:rsidRDefault="00DA680C" w:rsidP="00B95E59">
      <w:pPr>
        <w:pStyle w:val="Akapitzlist"/>
        <w:spacing w:line="360" w:lineRule="auto"/>
        <w:ind w:left="0"/>
      </w:pPr>
      <w:bookmarkStart w:id="0" w:name="_Hlk215490365"/>
      <w:r w:rsidRPr="00DA680C">
        <w:t>O udzielenia zamówienia mogą s</w:t>
      </w:r>
      <w:r>
        <w:t>ię ubiegać oferenci, którzy:</w:t>
      </w:r>
      <w:bookmarkEnd w:id="0"/>
    </w:p>
    <w:p w14:paraId="7C6CE88C" w14:textId="0604FCDF" w:rsidR="00F36007" w:rsidRDefault="008125F1" w:rsidP="00B95E59">
      <w:pPr>
        <w:pStyle w:val="Akapitzlist"/>
        <w:numPr>
          <w:ilvl w:val="1"/>
          <w:numId w:val="5"/>
        </w:numPr>
        <w:spacing w:line="360" w:lineRule="auto"/>
        <w:ind w:left="0" w:firstLine="0"/>
      </w:pPr>
      <w:r w:rsidRPr="008125F1">
        <w:t>nie są powiązani osobowo lub kapitałowo z Zamawiającym (wzajemne powiązania pomiędzy Zamawiającym lub osobami upoważnionymi do zaciągania zobowiązań w imieniu Zamawiającego lub osobami wykonującymi w imieniu Zamawiającego czynności związane z przeprowadzeniem procedury wyboru Wykonawcy a Oferentem).</w:t>
      </w:r>
      <w:r>
        <w:t xml:space="preserve"> </w:t>
      </w:r>
      <w:r w:rsidRPr="008125F1">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r>
        <w:t>:</w:t>
      </w:r>
    </w:p>
    <w:p w14:paraId="103379C6" w14:textId="547D6490" w:rsidR="008125F1" w:rsidRPr="008125F1" w:rsidRDefault="008125F1" w:rsidP="00B95E59">
      <w:pPr>
        <w:pStyle w:val="Akapitzlist"/>
        <w:numPr>
          <w:ilvl w:val="1"/>
          <w:numId w:val="17"/>
        </w:numPr>
        <w:spacing w:line="360" w:lineRule="auto"/>
        <w:ind w:left="0" w:firstLine="0"/>
        <w:rPr>
          <w:bCs/>
        </w:rPr>
      </w:pPr>
      <w:r w:rsidRPr="008125F1">
        <w:rPr>
          <w:bCs/>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21D357C8" w14:textId="77777777" w:rsidR="008125F1" w:rsidRPr="008125F1" w:rsidRDefault="008125F1" w:rsidP="00B95E59">
      <w:pPr>
        <w:pStyle w:val="Akapitzlist"/>
        <w:numPr>
          <w:ilvl w:val="1"/>
          <w:numId w:val="17"/>
        </w:numPr>
        <w:spacing w:line="360" w:lineRule="auto"/>
        <w:ind w:left="0" w:firstLine="0"/>
        <w:rPr>
          <w:bCs/>
        </w:rPr>
      </w:pPr>
      <w:r w:rsidRPr="008125F1">
        <w:rPr>
          <w:bCs/>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438D3282" w14:textId="43658E99" w:rsidR="00A94856" w:rsidRPr="00A94856" w:rsidRDefault="008125F1" w:rsidP="00A94856">
      <w:pPr>
        <w:pStyle w:val="Akapitzlist"/>
        <w:numPr>
          <w:ilvl w:val="1"/>
          <w:numId w:val="17"/>
        </w:numPr>
        <w:spacing w:after="120" w:line="360" w:lineRule="auto"/>
        <w:ind w:left="0" w:firstLine="0"/>
        <w:rPr>
          <w:bCs/>
        </w:rPr>
      </w:pPr>
      <w:r w:rsidRPr="008125F1">
        <w:rPr>
          <w:bCs/>
        </w:rPr>
        <w:t>pozostawaniu z wykonawcą w takim stosunku prawnym lub faktycznym, że istnieje uzasadniona wątpliwość co do ich bezstronności lub niezależności w związku z postępowaniem o udzielenie zamówienia.</w:t>
      </w:r>
    </w:p>
    <w:p w14:paraId="43ED2E0F" w14:textId="77777777" w:rsidR="00DE1023" w:rsidRDefault="00DE1023" w:rsidP="00DE1023">
      <w:pPr>
        <w:spacing w:line="360" w:lineRule="auto"/>
      </w:pPr>
      <w:bookmarkStart w:id="1" w:name="_Hlk215647683"/>
      <w:bookmarkStart w:id="2" w:name="_Hlk215647646"/>
      <w:r>
        <w:t>O występowaniu powiązań lub ich braku zaświadczy Zamawiający. Informacja w tym zakresie zostanie przedłożona przez Zamawiającego.</w:t>
      </w:r>
    </w:p>
    <w:p w14:paraId="1AC7627C" w14:textId="0DBFD2A8" w:rsidR="002174E9" w:rsidRDefault="004E02B2" w:rsidP="00B95E59">
      <w:pPr>
        <w:pStyle w:val="Nagwek2"/>
        <w:numPr>
          <w:ilvl w:val="0"/>
          <w:numId w:val="2"/>
        </w:numPr>
        <w:spacing w:line="360" w:lineRule="auto"/>
        <w:ind w:left="0" w:firstLine="0"/>
        <w:rPr>
          <w:rFonts w:asciiTheme="minorHAnsi" w:hAnsiTheme="minorHAnsi"/>
          <w:b/>
          <w:bCs/>
          <w:color w:val="auto"/>
          <w:sz w:val="22"/>
          <w:szCs w:val="22"/>
          <w:lang w:val="en-GB"/>
        </w:rPr>
      </w:pPr>
      <w:r>
        <w:rPr>
          <w:rFonts w:asciiTheme="minorHAnsi" w:hAnsiTheme="minorHAnsi"/>
          <w:b/>
          <w:bCs/>
          <w:color w:val="auto"/>
          <w:sz w:val="22"/>
          <w:szCs w:val="22"/>
          <w:lang w:val="en-GB"/>
        </w:rPr>
        <w:t>OCENA OFERT</w:t>
      </w:r>
      <w:r w:rsidR="00DA01FC" w:rsidRPr="00DA01FC">
        <w:rPr>
          <w:rFonts w:asciiTheme="minorHAnsi" w:hAnsiTheme="minorHAnsi"/>
          <w:b/>
          <w:bCs/>
          <w:color w:val="auto"/>
          <w:sz w:val="22"/>
          <w:szCs w:val="22"/>
          <w:lang w:val="en-GB"/>
        </w:rPr>
        <w:t>:</w:t>
      </w:r>
    </w:p>
    <w:p w14:paraId="028A0F6C" w14:textId="45A3459F" w:rsidR="002174E9" w:rsidRPr="004E02B2" w:rsidRDefault="004E02B2" w:rsidP="00B95E59">
      <w:pPr>
        <w:pStyle w:val="Akapitzlist"/>
        <w:numPr>
          <w:ilvl w:val="0"/>
          <w:numId w:val="6"/>
        </w:numPr>
        <w:spacing w:line="360" w:lineRule="auto"/>
        <w:ind w:left="0" w:firstLine="0"/>
      </w:pPr>
      <w:bookmarkStart w:id="3" w:name="_Hlk215647739"/>
      <w:bookmarkEnd w:id="1"/>
      <w:r w:rsidRPr="004E02B2">
        <w:rPr>
          <w:rFonts w:cstheme="minorHAnsi"/>
          <w:bCs/>
        </w:rPr>
        <w:t>O</w:t>
      </w:r>
      <w:bookmarkStart w:id="4" w:name="_Hlk210651142"/>
      <w:r w:rsidRPr="004E02B2">
        <w:rPr>
          <w:rFonts w:cstheme="minorHAnsi"/>
          <w:bCs/>
        </w:rPr>
        <w:t>cena ofert będzie się s</w:t>
      </w:r>
      <w:r>
        <w:rPr>
          <w:rFonts w:cstheme="minorHAnsi"/>
          <w:bCs/>
        </w:rPr>
        <w:t>kładać z trzech etapów:</w:t>
      </w:r>
    </w:p>
    <w:bookmarkEnd w:id="3"/>
    <w:p w14:paraId="29C53B14" w14:textId="6F3B678F" w:rsidR="004F5B3E" w:rsidRPr="004E02B2" w:rsidRDefault="004E02B2" w:rsidP="00B95E59">
      <w:pPr>
        <w:pStyle w:val="Akapitzlist"/>
        <w:numPr>
          <w:ilvl w:val="1"/>
          <w:numId w:val="6"/>
        </w:numPr>
        <w:spacing w:line="360" w:lineRule="auto"/>
        <w:ind w:left="0" w:firstLine="0"/>
      </w:pPr>
      <w:r w:rsidRPr="004E02B2">
        <w:rPr>
          <w:rFonts w:cstheme="minorHAnsi"/>
          <w:b/>
        </w:rPr>
        <w:t>Ocena formalna</w:t>
      </w:r>
      <w:r w:rsidR="004F5B3E" w:rsidRPr="004E02B2">
        <w:rPr>
          <w:rFonts w:cstheme="minorHAnsi"/>
          <w:bCs/>
        </w:rPr>
        <w:t xml:space="preserve"> – </w:t>
      </w:r>
      <w:r w:rsidRPr="004E02B2">
        <w:rPr>
          <w:rFonts w:cstheme="minorHAnsi"/>
          <w:bCs/>
        </w:rPr>
        <w:t xml:space="preserve">weryfikacja spełniania warunków dopuszczających wskazanych w sekcji </w:t>
      </w:r>
      <w:r>
        <w:rPr>
          <w:rFonts w:cstheme="minorHAnsi"/>
          <w:bCs/>
        </w:rPr>
        <w:t>2</w:t>
      </w:r>
      <w:r w:rsidRPr="004E02B2">
        <w:rPr>
          <w:rFonts w:cstheme="minorHAnsi"/>
          <w:bCs/>
        </w:rPr>
        <w:t>.</w:t>
      </w:r>
      <w:r w:rsidR="00C47B7D">
        <w:rPr>
          <w:rFonts w:cstheme="minorHAnsi"/>
          <w:bCs/>
        </w:rPr>
        <w:t>1</w:t>
      </w:r>
      <w:r w:rsidRPr="004E02B2">
        <w:rPr>
          <w:rFonts w:cstheme="minorHAnsi"/>
          <w:bCs/>
        </w:rPr>
        <w:t xml:space="preserve">. oraz warunków udziału w postępowaniu wskazanych w sekcji </w:t>
      </w:r>
      <w:r>
        <w:rPr>
          <w:rFonts w:cstheme="minorHAnsi"/>
          <w:bCs/>
        </w:rPr>
        <w:t>3</w:t>
      </w:r>
      <w:r w:rsidR="004F5B3E" w:rsidRPr="004E02B2">
        <w:rPr>
          <w:rFonts w:cstheme="minorHAnsi"/>
        </w:rPr>
        <w:t>.</w:t>
      </w:r>
    </w:p>
    <w:p w14:paraId="06D5880B" w14:textId="233C4AC4" w:rsidR="004F5B3E" w:rsidRPr="004E02B2" w:rsidRDefault="004E02B2" w:rsidP="00B95E59">
      <w:pPr>
        <w:pStyle w:val="Akapitzlist"/>
        <w:numPr>
          <w:ilvl w:val="1"/>
          <w:numId w:val="6"/>
        </w:numPr>
        <w:spacing w:line="360" w:lineRule="auto"/>
        <w:ind w:left="0" w:firstLine="0"/>
      </w:pPr>
      <w:r w:rsidRPr="004E02B2">
        <w:rPr>
          <w:b/>
          <w:bCs/>
        </w:rPr>
        <w:lastRenderedPageBreak/>
        <w:t xml:space="preserve">Ocena merytoryczna </w:t>
      </w:r>
      <w:r w:rsidR="004F5B3E" w:rsidRPr="004E02B2">
        <w:rPr>
          <w:rFonts w:cstheme="minorHAnsi"/>
          <w:bCs/>
        </w:rPr>
        <w:t xml:space="preserve">– </w:t>
      </w:r>
      <w:r w:rsidRPr="004E02B2">
        <w:rPr>
          <w:rFonts w:cstheme="minorHAnsi"/>
          <w:bCs/>
        </w:rPr>
        <w:t xml:space="preserve">ocena zgodności oferty z opisem przedmiotu zamówienia (zakres funkcjonalności oferowanego produktu musi być zgodny z wymogami określonymi w pkt </w:t>
      </w:r>
      <w:r w:rsidR="00F83AF8">
        <w:rPr>
          <w:rFonts w:cstheme="minorHAnsi"/>
          <w:bCs/>
        </w:rPr>
        <w:t>2</w:t>
      </w:r>
      <w:r w:rsidR="00C47B7D">
        <w:rPr>
          <w:rFonts w:cstheme="minorHAnsi"/>
          <w:bCs/>
        </w:rPr>
        <w:t>.</w:t>
      </w:r>
      <w:r w:rsidRPr="004E02B2">
        <w:rPr>
          <w:rFonts w:cstheme="minorHAnsi"/>
          <w:bCs/>
        </w:rPr>
        <w:t>)</w:t>
      </w:r>
      <w:r w:rsidR="004F5B3E" w:rsidRPr="004E02B2">
        <w:rPr>
          <w:rFonts w:cstheme="minorHAnsi"/>
          <w:bCs/>
        </w:rPr>
        <w:t>.</w:t>
      </w:r>
    </w:p>
    <w:p w14:paraId="689B7240" w14:textId="195A596F" w:rsidR="004E02B2" w:rsidRPr="004E02B2" w:rsidRDefault="004E02B2" w:rsidP="00B95E59">
      <w:pPr>
        <w:pStyle w:val="Akapitzlist"/>
        <w:numPr>
          <w:ilvl w:val="1"/>
          <w:numId w:val="6"/>
        </w:numPr>
        <w:spacing w:line="360" w:lineRule="auto"/>
        <w:ind w:left="0" w:firstLine="0"/>
        <w:rPr>
          <w:rFonts w:cstheme="minorHAnsi"/>
          <w:bCs/>
        </w:rPr>
      </w:pPr>
      <w:r w:rsidRPr="004E02B2">
        <w:rPr>
          <w:rFonts w:cstheme="minorHAnsi"/>
          <w:b/>
        </w:rPr>
        <w:t>Ocena punktowa</w:t>
      </w:r>
      <w:r w:rsidR="004F5B3E" w:rsidRPr="004E02B2">
        <w:rPr>
          <w:rFonts w:cstheme="minorHAnsi"/>
          <w:bCs/>
        </w:rPr>
        <w:t xml:space="preserve"> – </w:t>
      </w:r>
      <w:r w:rsidRPr="004E02B2">
        <w:rPr>
          <w:rFonts w:cstheme="minorHAnsi"/>
          <w:bCs/>
        </w:rPr>
        <w:t xml:space="preserve">przeprowadzona w oparciu o kryteria oceny ofert wskazane w pkt. </w:t>
      </w:r>
      <w:r>
        <w:rPr>
          <w:rFonts w:cstheme="minorHAnsi"/>
          <w:bCs/>
        </w:rPr>
        <w:t>4</w:t>
      </w:r>
      <w:r w:rsidRPr="004E02B2">
        <w:rPr>
          <w:rFonts w:cstheme="minorHAnsi"/>
          <w:bCs/>
        </w:rPr>
        <w:t>.2. niniejszego zapytana.</w:t>
      </w:r>
    </w:p>
    <w:bookmarkEnd w:id="2"/>
    <w:bookmarkEnd w:id="4"/>
    <w:p w14:paraId="47E251EB" w14:textId="03285C3E" w:rsidR="004F5B3E" w:rsidRDefault="004E02B2" w:rsidP="00B95E59">
      <w:pPr>
        <w:pStyle w:val="Akapitzlist"/>
        <w:numPr>
          <w:ilvl w:val="0"/>
          <w:numId w:val="6"/>
        </w:numPr>
        <w:spacing w:line="360" w:lineRule="auto"/>
        <w:ind w:left="0" w:firstLine="0"/>
        <w:rPr>
          <w:lang w:val="en-GB"/>
        </w:rPr>
      </w:pPr>
      <w:r>
        <w:rPr>
          <w:rFonts w:cstheme="minorHAnsi"/>
          <w:b/>
          <w:lang w:val="en-GB"/>
        </w:rPr>
        <w:t>KRYTERIA OCENY OFERT</w:t>
      </w:r>
      <w:r w:rsidR="004F5B3E" w:rsidRPr="004F5B3E">
        <w:rPr>
          <w:lang w:val="en-GB"/>
        </w:rPr>
        <w:t>:</w:t>
      </w:r>
    </w:p>
    <w:p w14:paraId="3BE07805" w14:textId="77777777" w:rsidR="004E02B2" w:rsidRPr="004E02B2" w:rsidRDefault="004E02B2" w:rsidP="00B95E59">
      <w:pPr>
        <w:autoSpaceDE w:val="0"/>
        <w:autoSpaceDN w:val="0"/>
        <w:adjustRightInd w:val="0"/>
        <w:spacing w:line="360" w:lineRule="auto"/>
        <w:rPr>
          <w:rFonts w:cstheme="minorHAnsi"/>
          <w:b/>
        </w:rPr>
      </w:pPr>
      <w:bookmarkStart w:id="5" w:name="_Hlk210651219"/>
      <w:r w:rsidRPr="004E02B2">
        <w:rPr>
          <w:rFonts w:cstheme="minorHAnsi"/>
          <w:bCs/>
        </w:rPr>
        <w:t xml:space="preserve">Kryterium: </w:t>
      </w:r>
      <w:r w:rsidRPr="004E02B2">
        <w:rPr>
          <w:rFonts w:cstheme="minorHAnsi"/>
          <w:b/>
        </w:rPr>
        <w:t>Cena sumaryczna netto („C”)</w:t>
      </w:r>
      <w:r w:rsidRPr="004E02B2">
        <w:rPr>
          <w:rFonts w:cstheme="minorHAnsi"/>
          <w:bCs/>
        </w:rPr>
        <w:t>, suma wartości netto – waga: 100% (10 pkt.)</w:t>
      </w:r>
    </w:p>
    <w:bookmarkEnd w:id="5"/>
    <w:p w14:paraId="627FB735" w14:textId="7056C9B8" w:rsidR="004F5B3E" w:rsidRPr="00C22AE2" w:rsidRDefault="004E02B2" w:rsidP="00B95E59">
      <w:pPr>
        <w:pStyle w:val="Akapitzlist"/>
        <w:numPr>
          <w:ilvl w:val="1"/>
          <w:numId w:val="6"/>
        </w:numPr>
        <w:spacing w:before="360" w:line="360" w:lineRule="auto"/>
        <w:ind w:left="0" w:firstLine="0"/>
      </w:pPr>
      <w:r w:rsidRPr="00C22AE2">
        <w:rPr>
          <w:bCs/>
        </w:rPr>
        <w:t xml:space="preserve">Cena sumaryczna netto musi objąć </w:t>
      </w:r>
      <w:r w:rsidR="006F3712">
        <w:t>udostępnienie rocznej</w:t>
      </w:r>
      <w:r w:rsidR="006F3712" w:rsidRPr="009F35D0">
        <w:t xml:space="preserve"> </w:t>
      </w:r>
      <w:r w:rsidR="006F3712">
        <w:t>licencji na użytkowanie linii komórkowej</w:t>
      </w:r>
      <w:r w:rsidR="00C22AE2" w:rsidRPr="00C22AE2">
        <w:rPr>
          <w:bCs/>
        </w:rPr>
        <w:t>.</w:t>
      </w:r>
    </w:p>
    <w:p w14:paraId="1CFC37DA" w14:textId="44ECD9BB" w:rsidR="00A4227B" w:rsidRPr="004E02B2" w:rsidRDefault="004E02B2" w:rsidP="00B95E59">
      <w:pPr>
        <w:pStyle w:val="Akapitzlist"/>
        <w:numPr>
          <w:ilvl w:val="1"/>
          <w:numId w:val="6"/>
        </w:numPr>
        <w:spacing w:line="360" w:lineRule="auto"/>
        <w:ind w:left="0" w:firstLine="0"/>
      </w:pPr>
      <w:r w:rsidRPr="004E02B2">
        <w:rPr>
          <w:rFonts w:cstheme="minorHAnsi"/>
          <w:bCs/>
        </w:rPr>
        <w:t xml:space="preserve">W przypadku cen podanych w walutach obcych, w celu porównania ofert, zostaną one przeliczone na PLN po kursie średnim NBP obowiązującym w dniu zamknięcia postępowania wskazanym w pkt </w:t>
      </w:r>
      <w:r>
        <w:rPr>
          <w:rFonts w:cstheme="minorHAnsi"/>
          <w:bCs/>
        </w:rPr>
        <w:t>5</w:t>
      </w:r>
      <w:r w:rsidRPr="004E02B2">
        <w:rPr>
          <w:rFonts w:cstheme="minorHAnsi"/>
          <w:bCs/>
        </w:rPr>
        <w:t>.1</w:t>
      </w:r>
      <w:r w:rsidR="00AE6A19" w:rsidRPr="004E02B2">
        <w:rPr>
          <w:rFonts w:cstheme="minorHAnsi"/>
          <w:bCs/>
        </w:rPr>
        <w:t>.</w:t>
      </w:r>
    </w:p>
    <w:p w14:paraId="0BF6E10C" w14:textId="6F23EF79" w:rsidR="00A4227B" w:rsidRPr="004E02B2" w:rsidRDefault="004E02B2" w:rsidP="00B95E59">
      <w:pPr>
        <w:pStyle w:val="Akapitzlist"/>
        <w:numPr>
          <w:ilvl w:val="1"/>
          <w:numId w:val="6"/>
        </w:numPr>
        <w:spacing w:after="120" w:line="360" w:lineRule="auto"/>
        <w:ind w:left="0" w:firstLine="0"/>
      </w:pPr>
      <w:r w:rsidRPr="004E02B2">
        <w:rPr>
          <w:rFonts w:cstheme="minorHAnsi"/>
          <w:bCs/>
        </w:rPr>
        <w:t>W kryterium „C” punkty zostaną przyznane z dokładnością do dwóch miejsc po przecinku zgodnie ze wzorem</w:t>
      </w:r>
      <w:r w:rsidR="00F73221" w:rsidRPr="004E02B2">
        <w:t>:</w:t>
      </w:r>
    </w:p>
    <w:p w14:paraId="73A1DBC2" w14:textId="30DF452A" w:rsidR="00F73221" w:rsidRPr="00AE6A19" w:rsidRDefault="004E02B2" w:rsidP="00B95E59">
      <w:pPr>
        <w:pStyle w:val="Akapitzlist"/>
        <w:spacing w:before="240" w:after="240" w:line="360" w:lineRule="auto"/>
        <w:ind w:left="0"/>
        <w:rPr>
          <w:lang w:val="en-GB"/>
        </w:rPr>
      </w:pPr>
      <w:bookmarkStart w:id="6" w:name="_Hlk210651242"/>
      <m:oMathPara>
        <m:oMath>
          <m:r>
            <w:rPr>
              <w:rFonts w:ascii="Cambria Math" w:hAnsi="Cambria Math" w:cs="Calibri"/>
              <w:sz w:val="20"/>
              <w:szCs w:val="20"/>
              <w:lang w:val="en-GB"/>
            </w:rPr>
            <m:t xml:space="preserve">Kryterium "C"= </m:t>
          </m:r>
          <m:f>
            <m:fPr>
              <m:ctrlPr>
                <w:rPr>
                  <w:rFonts w:ascii="Cambria Math" w:hAnsi="Cambria Math" w:cs="Calibri"/>
                  <w:i/>
                  <w:sz w:val="20"/>
                  <w:szCs w:val="20"/>
                  <w:lang w:val="en-GB"/>
                </w:rPr>
              </m:ctrlPr>
            </m:fPr>
            <m:num>
              <m:r>
                <w:rPr>
                  <w:rFonts w:ascii="Cambria Math" w:hAnsi="Cambria Math" w:cs="Calibri"/>
                  <w:sz w:val="20"/>
                  <w:szCs w:val="20"/>
                  <w:lang w:val="en-GB"/>
                </w:rPr>
                <m:t>najniższa zaoferowana cena netto spośród złożonych ofert</m:t>
              </m:r>
            </m:num>
            <m:den>
              <m:r>
                <w:rPr>
                  <w:rFonts w:ascii="Cambria Math" w:hAnsi="Cambria Math" w:cs="Calibri"/>
                  <w:sz w:val="20"/>
                  <w:szCs w:val="20"/>
                  <w:lang w:val="en-GB"/>
                </w:rPr>
                <m:t>cena netto badanej oferty</m:t>
              </m:r>
            </m:den>
          </m:f>
          <m:r>
            <w:rPr>
              <w:rFonts w:ascii="Cambria Math" w:hAnsi="Cambria Math" w:cs="Calibri"/>
              <w:sz w:val="20"/>
              <w:szCs w:val="20"/>
              <w:lang w:val="en-GB"/>
            </w:rPr>
            <m:t>x 10 pkt</m:t>
          </m:r>
        </m:oMath>
      </m:oMathPara>
    </w:p>
    <w:bookmarkEnd w:id="6"/>
    <w:p w14:paraId="331CF7E6" w14:textId="4250AEF6" w:rsidR="0013012C" w:rsidRPr="0079288F" w:rsidRDefault="0013012C" w:rsidP="00B95E59">
      <w:pPr>
        <w:pStyle w:val="Akapitzlist"/>
        <w:numPr>
          <w:ilvl w:val="1"/>
          <w:numId w:val="6"/>
        </w:numPr>
        <w:spacing w:line="360" w:lineRule="auto"/>
        <w:ind w:left="0" w:firstLine="0"/>
      </w:pPr>
      <w:r w:rsidRPr="0079288F">
        <w:rPr>
          <w:bCs/>
        </w:rPr>
        <w:t>Zamawiający jako najkorzystniejszą wybierze ofertę, która uzyska największą liczbę punktów</w:t>
      </w:r>
      <w:r w:rsidR="00DE1023">
        <w:rPr>
          <w:bCs/>
        </w:rPr>
        <w:t>.</w:t>
      </w:r>
    </w:p>
    <w:p w14:paraId="5BC030A1" w14:textId="05A795C5" w:rsidR="00A4227B" w:rsidRPr="00AB4485" w:rsidRDefault="00AB4485" w:rsidP="00AB4485">
      <w:pPr>
        <w:pStyle w:val="Akapitzlist"/>
        <w:numPr>
          <w:ilvl w:val="1"/>
          <w:numId w:val="6"/>
        </w:numPr>
        <w:spacing w:line="360" w:lineRule="auto"/>
        <w:ind w:left="0" w:firstLine="0"/>
        <w:rPr>
          <w:bCs/>
        </w:rPr>
      </w:pPr>
      <w:r w:rsidRPr="00AB4485">
        <w:rPr>
          <w:bCs/>
        </w:rPr>
        <w:t>W przypadku gdy dwie lub więcej ofert uzyska taką samą liczbę punktów, Zamawiający wezwie Oferentów, którzy złożyli te oferty, do złożenia ofert dodatkowych w wyznaczonym terminie. Oferta dodatkowa nie może być mniej korzystna od oferty pierwotnej w zakresie żadnego z kryteriów. Pytanie i wniosek w tym zakresie zostaną przedłożone na wniosek Zamawiającego, gdy sytuacja będzie miała miejsce.</w:t>
      </w:r>
    </w:p>
    <w:p w14:paraId="62F6582A" w14:textId="6EF1EA6E" w:rsidR="004F5B3E" w:rsidRPr="0013012C" w:rsidRDefault="0013012C" w:rsidP="00B95E59">
      <w:pPr>
        <w:pStyle w:val="Akapitzlist"/>
        <w:numPr>
          <w:ilvl w:val="1"/>
          <w:numId w:val="6"/>
        </w:numPr>
        <w:spacing w:line="360" w:lineRule="auto"/>
        <w:ind w:left="0" w:firstLine="0"/>
        <w:rPr>
          <w:rFonts w:cstheme="minorHAnsi"/>
          <w:bCs/>
        </w:rPr>
      </w:pPr>
      <w:r w:rsidRPr="0013012C">
        <w:rPr>
          <w:rFonts w:cstheme="minorHAnsi"/>
          <w:bCs/>
        </w:rPr>
        <w:t>Jeżeli zaoferowana, sumaryczna cena netto będzie różnić się o więcej niż 30% od średniej arytmetycznej cen wszystkich złożonych ważnych ofert niepodlegających odrzuceniu lub budzić będzie wątpliwości Zamawiającego co do możliwości wykonania przedmiotu zamówienia zgodnie z wymaganiami określonymi w zapytaniu ofertowym lub wynikającymi</w:t>
      </w:r>
      <w:r w:rsidRPr="0013012C">
        <w:rPr>
          <w:rFonts w:cstheme="minorHAnsi"/>
          <w:bCs/>
        </w:rPr>
        <w:br/>
        <w:t>z odrębnych przepisów, Zamawiający będzie żądać od oferenta złożenia w wyznaczonym terminie wyjaśnień, w tym złożenia dowodów w zakresie wyliczenia ceny lub kosztu. Zamawiający będzie oceniał te wyjaśnienia w konsultacji z oferentem i może odrzucić tę ofertę w przypadku, gdy złożone wyjaśnienia wraz z dowodami nie uzasadnią podanej ceny lub kosztu złożonej ofercie</w:t>
      </w:r>
      <w:r>
        <w:rPr>
          <w:rFonts w:cstheme="minorHAnsi"/>
          <w:bCs/>
        </w:rPr>
        <w:t>.</w:t>
      </w:r>
    </w:p>
    <w:p w14:paraId="3A5F0F11" w14:textId="0DFE5841" w:rsidR="006558D0" w:rsidRPr="00676D57" w:rsidRDefault="00676D57" w:rsidP="00B95E59">
      <w:pPr>
        <w:pStyle w:val="Nagwek2"/>
        <w:numPr>
          <w:ilvl w:val="0"/>
          <w:numId w:val="2"/>
        </w:numPr>
        <w:spacing w:line="360" w:lineRule="auto"/>
        <w:ind w:left="0" w:firstLine="0"/>
        <w:rPr>
          <w:rFonts w:asciiTheme="minorHAnsi" w:hAnsiTheme="minorHAnsi"/>
          <w:b/>
          <w:bCs/>
          <w:color w:val="auto"/>
          <w:sz w:val="22"/>
          <w:szCs w:val="22"/>
        </w:rPr>
      </w:pPr>
      <w:r w:rsidRPr="00676D57">
        <w:rPr>
          <w:rFonts w:asciiTheme="minorHAnsi" w:hAnsiTheme="minorHAnsi"/>
          <w:b/>
          <w:bCs/>
          <w:color w:val="auto"/>
          <w:sz w:val="22"/>
          <w:szCs w:val="22"/>
        </w:rPr>
        <w:lastRenderedPageBreak/>
        <w:t>MIEJSCE, TERMIN I TRYB SKŁADANIA OFERT</w:t>
      </w:r>
      <w:r w:rsidR="00DA01FC" w:rsidRPr="00676D57">
        <w:rPr>
          <w:rFonts w:asciiTheme="minorHAnsi" w:hAnsiTheme="minorHAnsi"/>
          <w:b/>
          <w:bCs/>
          <w:color w:val="auto"/>
          <w:sz w:val="22"/>
          <w:szCs w:val="22"/>
        </w:rPr>
        <w:t>:</w:t>
      </w:r>
    </w:p>
    <w:p w14:paraId="09CCE0AF" w14:textId="50E6F698" w:rsidR="006558D0" w:rsidRPr="00676D57" w:rsidRDefault="00676D57" w:rsidP="00B95E59">
      <w:pPr>
        <w:pStyle w:val="Akapitzlist"/>
        <w:numPr>
          <w:ilvl w:val="0"/>
          <w:numId w:val="7"/>
        </w:numPr>
        <w:spacing w:after="0" w:line="360" w:lineRule="auto"/>
        <w:ind w:left="0" w:firstLine="0"/>
        <w:rPr>
          <w:b/>
          <w:bCs/>
        </w:rPr>
      </w:pPr>
      <w:r w:rsidRPr="00676D57">
        <w:rPr>
          <w:b/>
          <w:bCs/>
        </w:rPr>
        <w:t>Ofertę należy złożyć za pośrednictwem strony</w:t>
      </w:r>
      <w:r>
        <w:rPr>
          <w:b/>
          <w:bCs/>
        </w:rPr>
        <w:t xml:space="preserve"> </w:t>
      </w:r>
      <w:hyperlink r:id="rId8" w:history="1">
        <w:r w:rsidR="008A4608" w:rsidRPr="00F941BD">
          <w:rPr>
            <w:rStyle w:val="Hipercze"/>
            <w:b/>
            <w:bCs/>
          </w:rPr>
          <w:t>https://bazakonkurencyjnosci.funduszeeuropejskie.gov.pl/</w:t>
        </w:r>
      </w:hyperlink>
      <w:r w:rsidRPr="00676D57">
        <w:rPr>
          <w:b/>
          <w:bCs/>
        </w:rPr>
        <w:t xml:space="preserve"> w terminie do dnia:</w:t>
      </w:r>
      <w:r w:rsidR="00C22AE2">
        <w:rPr>
          <w:b/>
          <w:bCs/>
        </w:rPr>
        <w:t xml:space="preserve"> 16.12.2025</w:t>
      </w:r>
      <w:r w:rsidRPr="00676D57">
        <w:rPr>
          <w:b/>
          <w:bCs/>
        </w:rPr>
        <w:t xml:space="preserve"> r. godz. 23.59 CET.</w:t>
      </w:r>
    </w:p>
    <w:p w14:paraId="1A8E3A70" w14:textId="66D6DA8D" w:rsidR="006558D0" w:rsidRPr="00F85D17" w:rsidRDefault="00676D57" w:rsidP="00B95E59">
      <w:pPr>
        <w:numPr>
          <w:ilvl w:val="0"/>
          <w:numId w:val="7"/>
        </w:numPr>
        <w:spacing w:after="0" w:line="360" w:lineRule="auto"/>
        <w:ind w:left="0" w:firstLine="0"/>
        <w:rPr>
          <w:rFonts w:cstheme="minorHAnsi"/>
          <w:b/>
          <w:bCs/>
        </w:rPr>
      </w:pPr>
      <w:r w:rsidRPr="00676D57">
        <w:rPr>
          <w:rFonts w:cstheme="minorHAnsi"/>
          <w:bCs/>
        </w:rPr>
        <w:t>Ofertę wraz z załącznikami należy sporządzić w języku polskim lub angielskim</w:t>
      </w:r>
      <w:r w:rsidR="006558D0" w:rsidRPr="00676D57">
        <w:rPr>
          <w:rFonts w:cstheme="minorHAnsi"/>
          <w:bCs/>
        </w:rPr>
        <w:t xml:space="preserve">. </w:t>
      </w:r>
    </w:p>
    <w:p w14:paraId="0070BBE0" w14:textId="1F980C81" w:rsidR="00F85D17" w:rsidRPr="00F85D17" w:rsidRDefault="00F85D17" w:rsidP="00B95E59">
      <w:pPr>
        <w:numPr>
          <w:ilvl w:val="0"/>
          <w:numId w:val="7"/>
        </w:numPr>
        <w:spacing w:after="0" w:line="360" w:lineRule="auto"/>
        <w:ind w:left="0" w:firstLine="0"/>
        <w:rPr>
          <w:rFonts w:cstheme="minorHAnsi"/>
        </w:rPr>
      </w:pPr>
      <w:r w:rsidRPr="00F85D17">
        <w:rPr>
          <w:rFonts w:cstheme="minorHAnsi"/>
        </w:rPr>
        <w:t>Ofertę należy przygotować zgodnie z formularzem stanowiącym Załącznik nr 1 do niniejszego zapytania</w:t>
      </w:r>
    </w:p>
    <w:p w14:paraId="138AF714" w14:textId="2561E1FB" w:rsidR="006558D0" w:rsidRPr="00F85D17" w:rsidRDefault="00F85D17" w:rsidP="00B95E59">
      <w:pPr>
        <w:numPr>
          <w:ilvl w:val="0"/>
          <w:numId w:val="7"/>
        </w:numPr>
        <w:spacing w:after="0" w:line="360" w:lineRule="auto"/>
        <w:ind w:left="0" w:firstLine="0"/>
        <w:rPr>
          <w:rFonts w:cstheme="minorHAnsi"/>
          <w:b/>
          <w:bCs/>
        </w:rPr>
      </w:pPr>
      <w:r w:rsidRPr="00F85D17">
        <w:rPr>
          <w:rFonts w:cstheme="minorHAnsi"/>
          <w:bCs/>
        </w:rPr>
        <w:t>Oferta musi być podpisana przez osoby upoważnione do reprezentowania Oferenta zgodnie z dokumentem rejestrowym lub zgodnie z udzielonym pełnomocnictwem. Dopuszcza się zastosowanie podpisu elektronicznego (w tym kwalifikowanego podpisu elektronicznego), podpisu zaufanego (profil zaufany) bądź dostarczenie skanu oferty podpisanej odręcznie</w:t>
      </w:r>
      <w:r w:rsidR="006558D0" w:rsidRPr="00F85D17">
        <w:rPr>
          <w:rFonts w:cstheme="minorHAnsi"/>
          <w:bCs/>
        </w:rPr>
        <w:t>.</w:t>
      </w:r>
    </w:p>
    <w:p w14:paraId="2ED27A75" w14:textId="77777777" w:rsidR="001F7C53" w:rsidRPr="001F7C53" w:rsidRDefault="00F85D17" w:rsidP="00B95E59">
      <w:pPr>
        <w:numPr>
          <w:ilvl w:val="0"/>
          <w:numId w:val="7"/>
        </w:numPr>
        <w:spacing w:after="0" w:line="360" w:lineRule="auto"/>
        <w:ind w:left="0" w:firstLine="0"/>
        <w:rPr>
          <w:rFonts w:cstheme="minorHAnsi"/>
          <w:b/>
          <w:bCs/>
        </w:rPr>
      </w:pPr>
      <w:r w:rsidRPr="00F85D17">
        <w:rPr>
          <w:rFonts w:cstheme="minorHAnsi"/>
          <w:bCs/>
        </w:rPr>
        <w:t>O terminowym złożeniu oferty decyduje data złożenia oferty za pośrednictwem Bazy Konkurencyjności (BK2021).</w:t>
      </w:r>
    </w:p>
    <w:p w14:paraId="2CB39BF0" w14:textId="046EEEF9" w:rsidR="006558D0" w:rsidRPr="00F85D17" w:rsidRDefault="00F85D17" w:rsidP="00B95E59">
      <w:pPr>
        <w:numPr>
          <w:ilvl w:val="0"/>
          <w:numId w:val="7"/>
        </w:numPr>
        <w:spacing w:after="0" w:line="360" w:lineRule="auto"/>
        <w:ind w:left="0" w:firstLine="0"/>
        <w:rPr>
          <w:rFonts w:cstheme="minorHAnsi"/>
          <w:b/>
          <w:bCs/>
        </w:rPr>
      </w:pPr>
      <w:r w:rsidRPr="00F85D17">
        <w:rPr>
          <w:rFonts w:cstheme="minorHAnsi"/>
          <w:bCs/>
        </w:rPr>
        <w:t>Koszty związane z przygotowaniem oferty ponosi Oferent</w:t>
      </w:r>
      <w:r w:rsidR="006558D0" w:rsidRPr="00F85D17">
        <w:rPr>
          <w:rFonts w:cstheme="minorHAnsi"/>
          <w:bCs/>
        </w:rPr>
        <w:t>.</w:t>
      </w:r>
    </w:p>
    <w:p w14:paraId="67C0CC16" w14:textId="6A624846" w:rsidR="00F85D17" w:rsidRPr="00F85D17" w:rsidRDefault="00F85D17" w:rsidP="00B95E59">
      <w:pPr>
        <w:numPr>
          <w:ilvl w:val="0"/>
          <w:numId w:val="7"/>
        </w:numPr>
        <w:spacing w:after="0" w:line="360" w:lineRule="auto"/>
        <w:ind w:left="0" w:firstLine="0"/>
        <w:rPr>
          <w:rFonts w:cstheme="minorHAnsi"/>
          <w:b/>
          <w:bCs/>
        </w:rPr>
      </w:pPr>
      <w:r w:rsidRPr="00F85D17">
        <w:rPr>
          <w:rFonts w:cstheme="minorHAnsi"/>
          <w:bCs/>
        </w:rPr>
        <w:t>Złożenie oferty jest jednoznaczne z zaakceptowaniem bez zastrzeżeń treści niniejszego zapytania ofertowego wraz z załącznikami</w:t>
      </w:r>
      <w:r>
        <w:rPr>
          <w:rFonts w:cstheme="minorHAnsi"/>
          <w:bCs/>
        </w:rPr>
        <w:t>.</w:t>
      </w:r>
    </w:p>
    <w:p w14:paraId="0F160E7C" w14:textId="6AEAFED7" w:rsidR="006558D0" w:rsidRPr="00F85D17" w:rsidRDefault="00F85D17" w:rsidP="00B95E59">
      <w:pPr>
        <w:numPr>
          <w:ilvl w:val="0"/>
          <w:numId w:val="7"/>
        </w:numPr>
        <w:spacing w:after="0" w:line="360" w:lineRule="auto"/>
        <w:ind w:left="0" w:firstLine="0"/>
        <w:rPr>
          <w:rFonts w:cstheme="minorHAnsi"/>
          <w:b/>
          <w:bCs/>
        </w:rPr>
      </w:pPr>
      <w:r w:rsidRPr="00F85D17">
        <w:rPr>
          <w:rFonts w:cstheme="minorHAnsi"/>
          <w:bCs/>
        </w:rPr>
        <w:t>W toku porównywania i oceny ofert Zamawiający poprawi w ofertach oczywiste omyłki pisarskie i rachunkowe, informując jednocześnie oferenta co do treści poprawki. Jeżeli Oferent nie zgodzi się na poprawienie omyłek w terminie wskazanym przez Zamawiającego jego oferta zostanie odrzucona</w:t>
      </w:r>
      <w:r w:rsidR="006558D0" w:rsidRPr="00F85D17">
        <w:rPr>
          <w:rFonts w:cstheme="minorHAnsi"/>
          <w:bCs/>
        </w:rPr>
        <w:t>.</w:t>
      </w:r>
    </w:p>
    <w:p w14:paraId="0470FA3E" w14:textId="7ABE1856" w:rsidR="00F85D17" w:rsidRPr="00F85D17" w:rsidRDefault="00F85D17" w:rsidP="00B95E59">
      <w:pPr>
        <w:numPr>
          <w:ilvl w:val="0"/>
          <w:numId w:val="7"/>
        </w:numPr>
        <w:spacing w:after="0" w:line="360" w:lineRule="auto"/>
        <w:ind w:left="0" w:firstLine="0"/>
        <w:rPr>
          <w:rFonts w:cstheme="minorHAnsi"/>
        </w:rPr>
      </w:pPr>
      <w:r w:rsidRPr="00F85D17">
        <w:rPr>
          <w:rFonts w:cstheme="minorHAnsi"/>
        </w:rPr>
        <w:t>Część oferty, która zawiera informacje stanowiące tajemnicę przedsiębiorstwa w rozumieniu przepisów o zwalczaniu nieuczciwej konkurencji, a Wykonawca zastrzega ich poufność, należy opisać „Zastrzeżona część oferty”. Zamawiający nie odpowiada za ujawnienie informacji stanowiących tajemnicę przedsiębiorstwa przekazanych mu przez Wykonawcę wbrew postanowieniom niniejszego podpunktu.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 zgodnie z ustawą z dnia 16 kwietnia 1993 r. o zwalczaniu nieuczciwej konkurencji (t. jedn.: Dz.U. 2022 poz. 1233; tekst obowiązujący).</w:t>
      </w:r>
    </w:p>
    <w:p w14:paraId="03CE219F" w14:textId="789791C4" w:rsidR="006558D0" w:rsidRPr="00F85D17" w:rsidRDefault="00F85D17" w:rsidP="00B95E59">
      <w:pPr>
        <w:numPr>
          <w:ilvl w:val="0"/>
          <w:numId w:val="7"/>
        </w:numPr>
        <w:spacing w:after="0" w:line="360" w:lineRule="auto"/>
        <w:ind w:left="0" w:firstLine="0"/>
        <w:rPr>
          <w:rFonts w:cstheme="minorHAnsi"/>
        </w:rPr>
      </w:pPr>
      <w:r w:rsidRPr="00F85D17">
        <w:rPr>
          <w:rFonts w:cstheme="minorHAnsi"/>
        </w:rPr>
        <w:t xml:space="preserve">Oferta niespełniająca wymogów określonych powyżej podlega odrzuceniu z zastrzeżeniem zapisów o dopuszczeniu przez Zamawiającego możliwości wezwania Oferentów, którzy nie złożyli wymaganych oświadczeń, lub którzy nie złożyli dokumentów rejestrowych lub pełnomocnictw, albo którzy złożyli w/w oświadczenia i dokumenty, zawierające błędy lub </w:t>
      </w:r>
      <w:r w:rsidRPr="00F85D17">
        <w:rPr>
          <w:rFonts w:cstheme="minorHAnsi"/>
        </w:rPr>
        <w:lastRenderedPageBreak/>
        <w:t xml:space="preserve">niekompletne lub budzące wskazane przez Zamawiającego wątpliwości do ich złożenia, uzupełnienia lub poprawienia w wyznaczonym terminie, lub do udzielania wyjaśnień, chyba że mimo ich złożenia oferta Oferenta podlegałaby odrzuceniu albo postępowanie podlegałoby unieważnieniu. W przypadku gdy Oferent nie złoży, nie </w:t>
      </w:r>
      <w:r w:rsidR="00625E46" w:rsidRPr="00F85D17">
        <w:rPr>
          <w:rFonts w:cstheme="minorHAnsi"/>
        </w:rPr>
        <w:t>uzupełni</w:t>
      </w:r>
      <w:r w:rsidRPr="00F85D17">
        <w:rPr>
          <w:rFonts w:cstheme="minorHAnsi"/>
        </w:rPr>
        <w:t xml:space="preserve"> lub nie poprawi w/w oświadczeń lub dokumentów w terminie wyznaczonym przez Zamawiającego, jego oferta podlega odrzuceniu. W dalszej kolejności komisja dokona oceny ofert zgodnie z pkt </w:t>
      </w:r>
      <w:r>
        <w:rPr>
          <w:rFonts w:cstheme="minorHAnsi"/>
        </w:rPr>
        <w:t>4.</w:t>
      </w:r>
    </w:p>
    <w:p w14:paraId="4D0BD0ED" w14:textId="1114F91F" w:rsidR="00210422" w:rsidRDefault="00F85D17" w:rsidP="00B95E59">
      <w:pPr>
        <w:pStyle w:val="Nagwek2"/>
        <w:numPr>
          <w:ilvl w:val="0"/>
          <w:numId w:val="2"/>
        </w:numPr>
        <w:spacing w:line="360" w:lineRule="auto"/>
        <w:ind w:left="0" w:firstLine="0"/>
        <w:rPr>
          <w:rFonts w:asciiTheme="minorHAnsi" w:hAnsiTheme="minorHAnsi"/>
          <w:b/>
          <w:bCs/>
          <w:color w:val="auto"/>
          <w:sz w:val="22"/>
          <w:szCs w:val="22"/>
        </w:rPr>
      </w:pPr>
      <w:r>
        <w:rPr>
          <w:rFonts w:asciiTheme="minorHAnsi" w:hAnsiTheme="minorHAnsi"/>
          <w:b/>
          <w:bCs/>
          <w:color w:val="auto"/>
          <w:sz w:val="22"/>
          <w:szCs w:val="22"/>
        </w:rPr>
        <w:t>TERMIN ZWIĄZANIA OFERTĄ</w:t>
      </w:r>
      <w:r w:rsidR="00DA01FC" w:rsidRPr="00DA01FC">
        <w:rPr>
          <w:rFonts w:asciiTheme="minorHAnsi" w:hAnsiTheme="minorHAnsi"/>
          <w:b/>
          <w:bCs/>
          <w:color w:val="auto"/>
          <w:sz w:val="22"/>
          <w:szCs w:val="22"/>
        </w:rPr>
        <w:t>:</w:t>
      </w:r>
    </w:p>
    <w:p w14:paraId="338824F0" w14:textId="6484A929" w:rsidR="005011D8" w:rsidRPr="00F85D17" w:rsidRDefault="00F85D17" w:rsidP="00C22AE2">
      <w:pPr>
        <w:autoSpaceDE w:val="0"/>
        <w:autoSpaceDN w:val="0"/>
        <w:adjustRightInd w:val="0"/>
        <w:spacing w:line="360" w:lineRule="auto"/>
        <w:rPr>
          <w:rFonts w:cstheme="minorHAnsi"/>
        </w:rPr>
      </w:pPr>
      <w:r w:rsidRPr="00F85D17">
        <w:rPr>
          <w:rFonts w:cstheme="minorHAnsi"/>
        </w:rPr>
        <w:t>Oferta powinna zawierać termin jej obowiązywania (</w:t>
      </w:r>
      <w:bookmarkStart w:id="7" w:name="_Hlk215650398"/>
      <w:r w:rsidR="00C22AE2" w:rsidRPr="00BD5E01">
        <w:rPr>
          <w:rFonts w:cstheme="minorHAnsi"/>
        </w:rPr>
        <w:t xml:space="preserve">minimum </w:t>
      </w:r>
      <w:r w:rsidR="00C22AE2">
        <w:rPr>
          <w:rFonts w:cstheme="minorHAnsi"/>
        </w:rPr>
        <w:t>28</w:t>
      </w:r>
      <w:r w:rsidR="00C22AE2" w:rsidRPr="00BD5E01">
        <w:rPr>
          <w:rFonts w:cstheme="minorHAnsi"/>
        </w:rPr>
        <w:t xml:space="preserve"> dni kalendarzowych</w:t>
      </w:r>
      <w:r w:rsidR="00C22AE2" w:rsidRPr="00F85D17">
        <w:rPr>
          <w:rFonts w:cstheme="minorHAnsi"/>
        </w:rPr>
        <w:t xml:space="preserve"> </w:t>
      </w:r>
      <w:r w:rsidR="00C22AE2" w:rsidRPr="00020BAF">
        <w:rPr>
          <w:rFonts w:cstheme="minorHAnsi"/>
        </w:rPr>
        <w:t>liczone od dnia, w którym upływa termin składania ofert</w:t>
      </w:r>
      <w:bookmarkEnd w:id="7"/>
      <w:r w:rsidRPr="00F85D17">
        <w:rPr>
          <w:rFonts w:cstheme="minorHAnsi"/>
        </w:rPr>
        <w:t>). Zamawiający może zażądać od Oferentów wyrażenia zgody na przedłużenie okresu związania ofertą o czas potrzebny do zawarcia umowy</w:t>
      </w:r>
      <w:r w:rsidR="005011D8" w:rsidRPr="00F85D17">
        <w:rPr>
          <w:rFonts w:cstheme="minorHAnsi"/>
        </w:rPr>
        <w:t>.</w:t>
      </w:r>
    </w:p>
    <w:p w14:paraId="15E12AF3" w14:textId="3B503108" w:rsidR="00210422" w:rsidRDefault="00D478E3" w:rsidP="00B95E59">
      <w:pPr>
        <w:pStyle w:val="Nagwek2"/>
        <w:numPr>
          <w:ilvl w:val="0"/>
          <w:numId w:val="2"/>
        </w:numPr>
        <w:spacing w:line="360" w:lineRule="auto"/>
        <w:ind w:left="0" w:firstLine="0"/>
        <w:rPr>
          <w:rFonts w:asciiTheme="minorHAnsi" w:hAnsiTheme="minorHAnsi"/>
          <w:b/>
          <w:bCs/>
          <w:color w:val="auto"/>
          <w:sz w:val="22"/>
          <w:szCs w:val="22"/>
          <w:lang w:val="en-GB"/>
        </w:rPr>
      </w:pPr>
      <w:r>
        <w:rPr>
          <w:rFonts w:asciiTheme="minorHAnsi" w:hAnsiTheme="minorHAnsi"/>
          <w:b/>
          <w:bCs/>
          <w:color w:val="auto"/>
          <w:sz w:val="22"/>
          <w:szCs w:val="22"/>
          <w:lang w:val="en-GB"/>
        </w:rPr>
        <w:t>ZAWIADOMIENIE O WYBORZE</w:t>
      </w:r>
      <w:r w:rsidR="00DA01FC" w:rsidRPr="00DA01FC">
        <w:rPr>
          <w:rFonts w:asciiTheme="minorHAnsi" w:hAnsiTheme="minorHAnsi"/>
          <w:b/>
          <w:bCs/>
          <w:color w:val="auto"/>
          <w:sz w:val="22"/>
          <w:szCs w:val="22"/>
          <w:lang w:val="en-GB"/>
        </w:rPr>
        <w:t>:</w:t>
      </w:r>
    </w:p>
    <w:p w14:paraId="484283D0" w14:textId="37127B15" w:rsidR="005011D8" w:rsidRPr="00F85D17" w:rsidRDefault="00F85D17" w:rsidP="00B95E59">
      <w:pPr>
        <w:spacing w:line="360" w:lineRule="auto"/>
        <w:rPr>
          <w:rFonts w:cstheme="minorHAnsi"/>
          <w:bCs/>
        </w:rPr>
      </w:pPr>
      <w:r w:rsidRPr="00F85D17">
        <w:rPr>
          <w:rFonts w:cstheme="minorHAnsi"/>
          <w:bCs/>
        </w:rPr>
        <w:t xml:space="preserve">Informacja o wyborze najkorzystniejszej oferty zostanie opublikowana na stronie </w:t>
      </w:r>
      <w:hyperlink r:id="rId9" w:tooltip="Link do Bazy Konkurencyjności" w:history="1">
        <w:r w:rsidRPr="00F85D17">
          <w:rPr>
            <w:rStyle w:val="Hipercze"/>
            <w:rFonts w:cstheme="minorHAnsi"/>
            <w:bCs/>
          </w:rPr>
          <w:t>http://bazakonkurencyjnosci.funduszeeuropejskie.gov.pl/</w:t>
        </w:r>
      </w:hyperlink>
      <w:r w:rsidRPr="00F85D17">
        <w:rPr>
          <w:rFonts w:cstheme="minorHAnsi"/>
          <w:bCs/>
        </w:rPr>
        <w:t xml:space="preserve"> Informacja będzie zawierała wykaz ofert: nazwy oferentów, ich siedziby, ceny nadesłanych ofert. Przystępując do postępowania Oferent wyraża zgodę na udostępnienie powyższych informacji.</w:t>
      </w:r>
    </w:p>
    <w:p w14:paraId="28B339B5" w14:textId="797101BA" w:rsidR="00210422" w:rsidRDefault="00BC06EA" w:rsidP="00B95E59">
      <w:pPr>
        <w:pStyle w:val="Nagwek2"/>
        <w:numPr>
          <w:ilvl w:val="0"/>
          <w:numId w:val="2"/>
        </w:numPr>
        <w:spacing w:line="360" w:lineRule="auto"/>
        <w:ind w:left="0" w:firstLine="0"/>
        <w:rPr>
          <w:rFonts w:asciiTheme="minorHAnsi" w:hAnsiTheme="minorHAnsi"/>
          <w:b/>
          <w:bCs/>
          <w:color w:val="auto"/>
          <w:sz w:val="22"/>
          <w:szCs w:val="22"/>
          <w:lang w:val="en-GB"/>
        </w:rPr>
      </w:pPr>
      <w:r>
        <w:rPr>
          <w:rFonts w:asciiTheme="minorHAnsi" w:hAnsiTheme="minorHAnsi"/>
          <w:b/>
          <w:bCs/>
          <w:color w:val="auto"/>
          <w:sz w:val="22"/>
          <w:szCs w:val="22"/>
          <w:lang w:val="en-GB"/>
        </w:rPr>
        <w:t>ISTOTNE POSTANOWIENIA UMOWY</w:t>
      </w:r>
      <w:r w:rsidR="00DA01FC" w:rsidRPr="00DA01FC">
        <w:rPr>
          <w:rFonts w:asciiTheme="minorHAnsi" w:hAnsiTheme="minorHAnsi"/>
          <w:b/>
          <w:bCs/>
          <w:color w:val="auto"/>
          <w:sz w:val="22"/>
          <w:szCs w:val="22"/>
          <w:lang w:val="en-GB"/>
        </w:rPr>
        <w:t>:</w:t>
      </w:r>
    </w:p>
    <w:p w14:paraId="61927087" w14:textId="022FC64E" w:rsidR="006D76DA" w:rsidRPr="0063398D" w:rsidRDefault="0063398D" w:rsidP="00B95E59">
      <w:pPr>
        <w:pStyle w:val="Akapitzlist"/>
        <w:numPr>
          <w:ilvl w:val="0"/>
          <w:numId w:val="9"/>
        </w:numPr>
        <w:spacing w:line="360" w:lineRule="auto"/>
        <w:ind w:left="0" w:firstLine="0"/>
      </w:pPr>
      <w:r w:rsidRPr="0063398D">
        <w:rPr>
          <w:bCs/>
        </w:rPr>
        <w:t xml:space="preserve">Wybrany Oferent zobowiązany będzie do zawarcia umowy </w:t>
      </w:r>
      <w:r w:rsidR="006F0CA1">
        <w:rPr>
          <w:bCs/>
        </w:rPr>
        <w:t>z Zamawiającym.</w:t>
      </w:r>
    </w:p>
    <w:p w14:paraId="15682A4F" w14:textId="360DF18D" w:rsidR="006D76DA" w:rsidRDefault="0063398D" w:rsidP="00B95E59">
      <w:pPr>
        <w:pStyle w:val="Akapitzlist"/>
        <w:numPr>
          <w:ilvl w:val="0"/>
          <w:numId w:val="9"/>
        </w:numPr>
        <w:spacing w:line="360" w:lineRule="auto"/>
        <w:ind w:left="0" w:firstLine="0"/>
        <w:rPr>
          <w:bCs/>
        </w:rPr>
      </w:pPr>
      <w:r w:rsidRPr="0063398D">
        <w:rPr>
          <w:bCs/>
        </w:rPr>
        <w:t>W przypadku gdy wybrany Oferent odstąpi od zawarcia umowy z Zamawiającym, Zamawiający może zawrzeć umowę z kolejnym wykonawcą, którego oferta uzyska kolejną najwyższą liczb</w:t>
      </w:r>
      <w:r w:rsidR="006F0CA1">
        <w:rPr>
          <w:bCs/>
        </w:rPr>
        <w:t>ę</w:t>
      </w:r>
      <w:r w:rsidRPr="0063398D">
        <w:rPr>
          <w:bCs/>
        </w:rPr>
        <w:t xml:space="preserve"> punktów.</w:t>
      </w:r>
    </w:p>
    <w:p w14:paraId="3CC3094A" w14:textId="17E4778C" w:rsidR="00210422" w:rsidRDefault="00BA7FC9" w:rsidP="00B95E59">
      <w:pPr>
        <w:pStyle w:val="Nagwek2"/>
        <w:numPr>
          <w:ilvl w:val="0"/>
          <w:numId w:val="2"/>
        </w:numPr>
        <w:spacing w:line="360" w:lineRule="auto"/>
        <w:ind w:left="0" w:firstLine="0"/>
        <w:rPr>
          <w:rFonts w:asciiTheme="minorHAnsi" w:hAnsiTheme="minorHAnsi"/>
          <w:b/>
          <w:bCs/>
          <w:color w:val="auto"/>
          <w:sz w:val="22"/>
          <w:szCs w:val="22"/>
          <w:lang w:val="en-GB"/>
        </w:rPr>
      </w:pPr>
      <w:r>
        <w:rPr>
          <w:rFonts w:asciiTheme="minorHAnsi" w:hAnsiTheme="minorHAnsi"/>
          <w:b/>
          <w:bCs/>
          <w:color w:val="auto"/>
          <w:sz w:val="22"/>
          <w:szCs w:val="22"/>
          <w:lang w:val="en-GB"/>
        </w:rPr>
        <w:t>INFORMACJE DODATKOWE</w:t>
      </w:r>
      <w:r w:rsidR="00DA01FC" w:rsidRPr="00DA01FC">
        <w:rPr>
          <w:rFonts w:asciiTheme="minorHAnsi" w:hAnsiTheme="minorHAnsi"/>
          <w:b/>
          <w:bCs/>
          <w:color w:val="auto"/>
          <w:sz w:val="22"/>
          <w:szCs w:val="22"/>
          <w:lang w:val="en-GB"/>
        </w:rPr>
        <w:t>:</w:t>
      </w:r>
    </w:p>
    <w:p w14:paraId="28765D47" w14:textId="57A66C46" w:rsidR="00824C63" w:rsidRPr="00824C63" w:rsidRDefault="00824C63" w:rsidP="00B95E59">
      <w:pPr>
        <w:pStyle w:val="Akapitzlist"/>
        <w:numPr>
          <w:ilvl w:val="0"/>
          <w:numId w:val="11"/>
        </w:numPr>
        <w:spacing w:line="360" w:lineRule="auto"/>
        <w:ind w:left="0" w:firstLine="0"/>
      </w:pPr>
      <w:r w:rsidRPr="00824C63">
        <w:rPr>
          <w:bCs/>
        </w:rPr>
        <w:t xml:space="preserve">W przypadku rozbieżności pomiędzy zapisami ogłoszenia na Bazie konkurencyjności oraz zapisami zapytania </w:t>
      </w:r>
      <w:r w:rsidR="00B47177">
        <w:rPr>
          <w:bCs/>
        </w:rPr>
        <w:t>ofertowego</w:t>
      </w:r>
      <w:r w:rsidRPr="00824C63">
        <w:rPr>
          <w:bCs/>
        </w:rPr>
        <w:t xml:space="preserve"> wiążąca jest wersja zapytania ofertowego stanowiąca załącznik do ogłoszenia</w:t>
      </w:r>
      <w:r>
        <w:t>.</w:t>
      </w:r>
    </w:p>
    <w:p w14:paraId="1C0E31AF" w14:textId="0DA5A43A" w:rsidR="0075294B" w:rsidRPr="00824C63" w:rsidRDefault="0075294B" w:rsidP="0075294B">
      <w:pPr>
        <w:pStyle w:val="Akapitzlist"/>
        <w:numPr>
          <w:ilvl w:val="0"/>
          <w:numId w:val="11"/>
        </w:numPr>
        <w:spacing w:line="360" w:lineRule="auto"/>
        <w:ind w:left="0" w:firstLine="0"/>
        <w:rPr>
          <w:bCs/>
        </w:rPr>
      </w:pPr>
      <w:r w:rsidRPr="00824C63">
        <w:rPr>
          <w:bCs/>
        </w:rPr>
        <w:t xml:space="preserve">Niniejsze postępowanie nie podlega przepisom ustawy z dnia 11.09.2019 r. Prawo zamówień publicznych. </w:t>
      </w:r>
      <w:r w:rsidRPr="00824C63">
        <w:t>(tj. Dz.U. 202</w:t>
      </w:r>
      <w:r>
        <w:t>4</w:t>
      </w:r>
      <w:r w:rsidRPr="00824C63">
        <w:t xml:space="preserve"> r. poz. 1</w:t>
      </w:r>
      <w:r>
        <w:t>32</w:t>
      </w:r>
      <w:r w:rsidRPr="00824C63">
        <w:t>0 z późn. zm).</w:t>
      </w:r>
    </w:p>
    <w:p w14:paraId="4A04DE22" w14:textId="77777777" w:rsidR="00824C63" w:rsidRDefault="00824C63" w:rsidP="00B95E59">
      <w:pPr>
        <w:pStyle w:val="Akapitzlist"/>
        <w:numPr>
          <w:ilvl w:val="0"/>
          <w:numId w:val="11"/>
        </w:numPr>
        <w:spacing w:after="0" w:line="360" w:lineRule="auto"/>
        <w:ind w:left="0" w:firstLine="0"/>
      </w:pPr>
      <w:r>
        <w:t xml:space="preserve">Niniejsze postępowanie zostaje przeprowadzone w trybie zgodnym z zasadą konkurencyjności. </w:t>
      </w:r>
    </w:p>
    <w:p w14:paraId="37CAA30E" w14:textId="77777777" w:rsidR="00824C63" w:rsidRDefault="00824C63" w:rsidP="00B95E59">
      <w:pPr>
        <w:pStyle w:val="Akapitzlist"/>
        <w:numPr>
          <w:ilvl w:val="0"/>
          <w:numId w:val="11"/>
        </w:numPr>
        <w:spacing w:after="0" w:line="360" w:lineRule="auto"/>
        <w:ind w:left="0" w:firstLine="0"/>
      </w:pPr>
      <w:r>
        <w:t>Niniejsze postępowanie zostaje przeprowadzone zgodnie z zachowaniem zasad uczciwej konkurencyjności, efektywności, jawności, przejrzystości i równego dostępu.</w:t>
      </w:r>
    </w:p>
    <w:p w14:paraId="73DE2EB8" w14:textId="77777777" w:rsidR="00824C63" w:rsidRDefault="00824C63" w:rsidP="00B95E59">
      <w:pPr>
        <w:pStyle w:val="Akapitzlist"/>
        <w:numPr>
          <w:ilvl w:val="0"/>
          <w:numId w:val="11"/>
        </w:numPr>
        <w:spacing w:after="0" w:line="360" w:lineRule="auto"/>
        <w:ind w:left="0" w:firstLine="0"/>
      </w:pPr>
      <w:r>
        <w:t xml:space="preserve">Zamawiający dołoży wszelkich starań w celu uniknięcia konfliktu interesów rozumianego jako brak bezstronności i obiektywności. Konflikt interesów oznacza każdą sytuację, w której </w:t>
      </w:r>
      <w:r>
        <w:lastRenderedPageBreak/>
        <w:t>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 W celu uniknięcia konfliktu interesów, zamówienie nie może zostać udzielone podmiotom powiązanym osobowo lub kapitałowo z Zamawiającym.</w:t>
      </w:r>
    </w:p>
    <w:p w14:paraId="2DB3327E" w14:textId="02708788" w:rsidR="00824C63" w:rsidRDefault="00824C63" w:rsidP="00B95E59">
      <w:pPr>
        <w:pStyle w:val="Akapitzlist"/>
        <w:numPr>
          <w:ilvl w:val="0"/>
          <w:numId w:val="11"/>
        </w:numPr>
        <w:spacing w:after="0" w:line="360" w:lineRule="auto"/>
        <w:ind w:left="0" w:firstLine="0"/>
      </w:pPr>
      <w:r>
        <w:t xml:space="preserve">Ilekroć w dokumentacji Zamawiający używa znaków towarowych/marek/norm/ nazw producentów to należy przyjąć, że w odniesieniu do nich użyto sformułowania „lub równoważny”, tym samym dopuszczalne jest wówczas złożenie oferty, w której wskazany jest równoważny przedmiot zamówienia w stosunku do opisanego przez Zamawiającego. Wskazania względem oczekiwanych parametrów </w:t>
      </w:r>
      <w:r w:rsidR="00BD5E01">
        <w:t>technicznych</w:t>
      </w:r>
      <w:r>
        <w:t xml:space="preserve"> oraz wskazania dot. określonych typów oraz nazw producenckich mają charakter ogólny, odnoszący się jedynie do przykładowych wskazań równorzędnych produktów i nie stanowią jedynego akceptowanego rozwiązania. Na tej podstawie zamawiający dopuszcza rozwiązania równoważne. Wykonawca, który złoży ofertę równoważną - zobligowany jest udowodnić pod rygorem odrzucenia oferty, że złożona oferta jest równoważna w stosunku do opisanej przez Zamawiającego</w:t>
      </w:r>
    </w:p>
    <w:p w14:paraId="4EA4EA1C" w14:textId="12C247D4" w:rsidR="00824C63" w:rsidRDefault="00824C63" w:rsidP="00B95E59">
      <w:pPr>
        <w:pStyle w:val="Akapitzlist"/>
        <w:numPr>
          <w:ilvl w:val="0"/>
          <w:numId w:val="11"/>
        </w:numPr>
        <w:spacing w:after="0" w:line="360" w:lineRule="auto"/>
        <w:ind w:left="0" w:firstLine="0"/>
      </w:pPr>
      <w:r>
        <w:t xml:space="preserve">Oferent może zwrócić się do Zamawiającego o wyjaśnienie treści Zapytania ofertowego. Jeżeli wniosek o wyjaśnienie treści Zapytania Ofertowego wpłynął później niż do końca dn. </w:t>
      </w:r>
      <w:r w:rsidR="00C22AE2">
        <w:t xml:space="preserve">12.12.2025 </w:t>
      </w:r>
      <w:r>
        <w:t xml:space="preserve">r., Zamawiający może udzielić wyjaśnień albo pozostawić wniosek bez rozpoznania. Pytania w zakresie treści zapytania ofertowego należy przesyłać za pośrednictwem strony </w:t>
      </w:r>
      <w:hyperlink r:id="rId10" w:tooltip="Link do Bazy Konkurencyjności" w:history="1">
        <w:r w:rsidRPr="002B037C">
          <w:rPr>
            <w:rStyle w:val="Hipercze"/>
          </w:rPr>
          <w:t>https://bazakonkurencyjnosci.funduszeeuropejskie.gov.pl/</w:t>
        </w:r>
      </w:hyperlink>
      <w:r>
        <w:t xml:space="preserve"> zakładka „Pytania”</w:t>
      </w:r>
      <w:r w:rsidR="00CC010B">
        <w:t>.</w:t>
      </w:r>
    </w:p>
    <w:p w14:paraId="27B601F3" w14:textId="77777777" w:rsidR="00824C63" w:rsidRDefault="00824C63" w:rsidP="00B95E59">
      <w:pPr>
        <w:pStyle w:val="Akapitzlist"/>
        <w:numPr>
          <w:ilvl w:val="0"/>
          <w:numId w:val="11"/>
        </w:numPr>
        <w:spacing w:after="0" w:line="360" w:lineRule="auto"/>
        <w:ind w:left="0" w:firstLine="0"/>
      </w:pPr>
      <w:r>
        <w:t>Zamawiający zastrzega możliwość zmiany treści zapytania ofertowego, dokonane zmiany zostaną opublikowane w Bazie konkurencyjności, a termin nadsyłania ofert zostanie przedłużony o czas niezbędny do wprowadzenia zmian w ofertach, jeżeli będzie to konieczne z uwagi na zakres wprowadzonych zmian.</w:t>
      </w:r>
    </w:p>
    <w:p w14:paraId="0C758F96" w14:textId="77777777" w:rsidR="00824C63" w:rsidRDefault="00824C63" w:rsidP="00B95E59">
      <w:pPr>
        <w:pStyle w:val="Akapitzlist"/>
        <w:numPr>
          <w:ilvl w:val="0"/>
          <w:numId w:val="11"/>
        </w:numPr>
        <w:spacing w:after="0" w:line="360" w:lineRule="auto"/>
        <w:ind w:left="0" w:firstLine="0"/>
      </w:pPr>
      <w:r>
        <w:t xml:space="preserve">Zamawiający zastrzega sobie prawo zwracania się do Oferentów na każdym etapie oceny ofert o dodatkowe informacje, dokumenty, uzupełnienia lub wyjaśnienia. Kontakt Zamawiającego z Oferentem nastąpi drogą elektroniczną (adres e-mail) wskazaną w treści nadesłanej przez Oferenta oferty. </w:t>
      </w:r>
    </w:p>
    <w:p w14:paraId="15122BD6" w14:textId="77777777" w:rsidR="00824C63" w:rsidRDefault="00824C63" w:rsidP="00B95E59">
      <w:pPr>
        <w:pStyle w:val="Akapitzlist"/>
        <w:numPr>
          <w:ilvl w:val="0"/>
          <w:numId w:val="11"/>
        </w:numPr>
        <w:spacing w:after="0" w:line="360" w:lineRule="auto"/>
        <w:ind w:left="0" w:firstLine="0"/>
      </w:pPr>
      <w:r>
        <w:t xml:space="preserve">Oceny ofert będzie dokonywała komisja przetargowa. </w:t>
      </w:r>
    </w:p>
    <w:p w14:paraId="6A0C7409" w14:textId="1530FFB6" w:rsidR="00824C63" w:rsidRDefault="00824C63" w:rsidP="00B95E59">
      <w:pPr>
        <w:pStyle w:val="Akapitzlist"/>
        <w:numPr>
          <w:ilvl w:val="0"/>
          <w:numId w:val="11"/>
        </w:numPr>
        <w:spacing w:after="0" w:line="360" w:lineRule="auto"/>
        <w:ind w:left="0" w:firstLine="0"/>
        <w:rPr>
          <w:rFonts w:cstheme="minorHAnsi"/>
          <w:bCs/>
        </w:rPr>
      </w:pPr>
      <w:r w:rsidRPr="00824C63">
        <w:rPr>
          <w:rFonts w:cstheme="minorHAnsi"/>
          <w:bCs/>
        </w:rPr>
        <w:t>Niniejsze zapytanie ofertowe nie zobowiązuje Zamawiającego do zawarcia umowy.</w:t>
      </w:r>
    </w:p>
    <w:p w14:paraId="2A0DA3D2" w14:textId="77777777" w:rsidR="00136A53" w:rsidRDefault="00136A53" w:rsidP="00136A53">
      <w:pPr>
        <w:pStyle w:val="Nagwek2"/>
        <w:numPr>
          <w:ilvl w:val="0"/>
          <w:numId w:val="2"/>
        </w:numPr>
        <w:spacing w:line="360" w:lineRule="auto"/>
        <w:ind w:left="0" w:firstLine="0"/>
        <w:jc w:val="both"/>
        <w:rPr>
          <w:rFonts w:asciiTheme="minorHAnsi" w:hAnsiTheme="minorHAnsi"/>
          <w:b/>
          <w:bCs/>
          <w:color w:val="auto"/>
          <w:sz w:val="22"/>
          <w:szCs w:val="22"/>
          <w:lang w:val="en-GB"/>
        </w:rPr>
      </w:pPr>
      <w:r>
        <w:rPr>
          <w:rFonts w:asciiTheme="minorHAnsi" w:hAnsiTheme="minorHAnsi"/>
          <w:b/>
          <w:bCs/>
          <w:color w:val="auto"/>
          <w:sz w:val="22"/>
          <w:szCs w:val="22"/>
          <w:lang w:val="en-GB"/>
        </w:rPr>
        <w:t>OCHRONA DANYCH OSOBOWYCH:</w:t>
      </w:r>
    </w:p>
    <w:p w14:paraId="68528408" w14:textId="77777777" w:rsidR="00136A53" w:rsidRDefault="00136A53" w:rsidP="00136A53">
      <w:pPr>
        <w:spacing w:line="360" w:lineRule="auto"/>
      </w:pPr>
      <w:bookmarkStart w:id="8" w:name="_Hlk212553470"/>
      <w:r>
        <w:t xml:space="preserve">W wykonaniu obowiązku informacyjnego wynikającego z obowiązujących przepisów o ochronie danych osobowych, w tym Rozporządzenia Parlamentu Europejskiego i Rady (UE) 2016/679 z </w:t>
      </w:r>
      <w:r>
        <w:lastRenderedPageBreak/>
        <w:t>dnia 27 kwietnia 2016 r. w sprawie ochrony osób fizycznych w związku z przetwarzaniem danych osobowych i w sprawie swobodnego przepływu takich danych oraz uchylenia dyrektywy 95/46/WE (ogólne rozporządzenie o ochronie danych) („RODO”), Zamawiający niniejszym przekazuje Oferentowi swoją klauzulę informacyjną.</w:t>
      </w:r>
    </w:p>
    <w:p w14:paraId="40A01174" w14:textId="77777777" w:rsidR="00136A53" w:rsidRPr="00E35315" w:rsidRDefault="00136A53" w:rsidP="00136A53">
      <w:pPr>
        <w:spacing w:line="360" w:lineRule="auto"/>
      </w:pPr>
      <w:r>
        <w:t>Oferent zobowiązuje się do poinformowania wszystkich osób, których dane osobowe mogą zostać ujawnione Zamawiającemu w związku z niniejszym postępowaniem o udzielenie zamówienia i realizacją Oferty, o przetwarzaniu ich danych osobowych oraz do przekazania im klauzuli informacyjnej Zamawiającego, stanowiącej Załącznik nr 2 do niniejszego Zapytania Ofertowego.</w:t>
      </w:r>
    </w:p>
    <w:bookmarkEnd w:id="8"/>
    <w:p w14:paraId="57CA7438" w14:textId="77777777" w:rsidR="00136A53" w:rsidRPr="00E35315" w:rsidRDefault="00136A53" w:rsidP="00136A53">
      <w:pPr>
        <w:pStyle w:val="Nagwek2"/>
        <w:numPr>
          <w:ilvl w:val="0"/>
          <w:numId w:val="2"/>
        </w:numPr>
        <w:spacing w:line="360" w:lineRule="auto"/>
        <w:ind w:left="0" w:firstLine="0"/>
        <w:jc w:val="both"/>
        <w:rPr>
          <w:rFonts w:asciiTheme="minorHAnsi" w:hAnsiTheme="minorHAnsi"/>
          <w:b/>
          <w:bCs/>
          <w:color w:val="auto"/>
          <w:sz w:val="22"/>
          <w:szCs w:val="22"/>
          <w:lang w:val="en-GB"/>
        </w:rPr>
      </w:pPr>
      <w:r>
        <w:rPr>
          <w:rFonts w:asciiTheme="minorHAnsi" w:hAnsiTheme="minorHAnsi"/>
          <w:b/>
          <w:bCs/>
          <w:color w:val="auto"/>
          <w:sz w:val="22"/>
          <w:szCs w:val="22"/>
          <w:lang w:val="en-GB"/>
        </w:rPr>
        <w:t>ZAŁĄCZNIKI:</w:t>
      </w:r>
    </w:p>
    <w:p w14:paraId="0CD96376" w14:textId="442E496D" w:rsidR="00136A53" w:rsidRDefault="00136A53" w:rsidP="00136A53">
      <w:pPr>
        <w:spacing w:line="360" w:lineRule="auto"/>
        <w:rPr>
          <w:rFonts w:cstheme="minorHAnsi"/>
          <w:bCs/>
        </w:rPr>
      </w:pPr>
      <w:r w:rsidRPr="00894547">
        <w:rPr>
          <w:rFonts w:cstheme="minorHAnsi"/>
          <w:bCs/>
        </w:rPr>
        <w:t>Załącznik nr 1 – Formularz ofertowy</w:t>
      </w:r>
    </w:p>
    <w:p w14:paraId="03E842A0" w14:textId="2188A203" w:rsidR="008064BD" w:rsidRPr="00894547" w:rsidRDefault="00136A53" w:rsidP="00B95E59">
      <w:pPr>
        <w:spacing w:line="360" w:lineRule="auto"/>
        <w:rPr>
          <w:rFonts w:cstheme="minorHAnsi"/>
          <w:bCs/>
        </w:rPr>
      </w:pPr>
      <w:r>
        <w:rPr>
          <w:rFonts w:cstheme="minorHAnsi"/>
          <w:bCs/>
        </w:rPr>
        <w:t>Załącznik nr 2 – Polityka prywatności (Klauzula informacyjna dla Oferentów i ich przedstawicieli)</w:t>
      </w:r>
    </w:p>
    <w:p w14:paraId="3B1CB2AE" w14:textId="77777777" w:rsidR="008064BD" w:rsidRPr="00894547" w:rsidRDefault="008064BD" w:rsidP="00B95E59">
      <w:pPr>
        <w:spacing w:line="360" w:lineRule="auto"/>
      </w:pPr>
    </w:p>
    <w:sectPr w:rsidR="008064BD" w:rsidRPr="00894547">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54A359" w14:textId="77777777" w:rsidR="00A17DE5" w:rsidRDefault="00A17DE5" w:rsidP="00210422">
      <w:pPr>
        <w:spacing w:after="0" w:line="240" w:lineRule="auto"/>
      </w:pPr>
      <w:r>
        <w:separator/>
      </w:r>
    </w:p>
  </w:endnote>
  <w:endnote w:type="continuationSeparator" w:id="0">
    <w:p w14:paraId="05063A39" w14:textId="77777777" w:rsidR="00A17DE5" w:rsidRDefault="00A17DE5" w:rsidP="002104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Math">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248469" w14:textId="77777777" w:rsidR="00A17DE5" w:rsidRDefault="00A17DE5" w:rsidP="00210422">
      <w:pPr>
        <w:spacing w:after="0" w:line="240" w:lineRule="auto"/>
      </w:pPr>
      <w:r>
        <w:separator/>
      </w:r>
    </w:p>
  </w:footnote>
  <w:footnote w:type="continuationSeparator" w:id="0">
    <w:p w14:paraId="6DF01DFC" w14:textId="77777777" w:rsidR="00A17DE5" w:rsidRDefault="00A17DE5" w:rsidP="002104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30101" w14:textId="393E73D4" w:rsidR="00210422" w:rsidRDefault="00210422" w:rsidP="00EB56A9">
    <w:pPr>
      <w:pStyle w:val="Nagwek"/>
      <w:jc w:val="center"/>
    </w:pPr>
  </w:p>
  <w:p w14:paraId="446B959D" w14:textId="77777777" w:rsidR="00210422" w:rsidRDefault="0021042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451A9"/>
    <w:multiLevelType w:val="multilevel"/>
    <w:tmpl w:val="075A5F3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C8266F"/>
    <w:multiLevelType w:val="hybridMultilevel"/>
    <w:tmpl w:val="483A315C"/>
    <w:lvl w:ilvl="0" w:tplc="0415000F">
      <w:start w:val="1"/>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EB019B"/>
    <w:multiLevelType w:val="multilevel"/>
    <w:tmpl w:val="5D3E70C8"/>
    <w:lvl w:ilvl="0">
      <w:start w:val="1"/>
      <w:numFmt w:val="decimal"/>
      <w:lvlText w:val="8.%1."/>
      <w:lvlJc w:val="left"/>
      <w:pPr>
        <w:ind w:left="1440" w:hanging="360"/>
      </w:pPr>
      <w:rPr>
        <w:rFonts w:hint="default"/>
        <w:b/>
        <w:bCs/>
      </w:rPr>
    </w:lvl>
    <w:lvl w:ilvl="1">
      <w:start w:val="1"/>
      <w:numFmt w:val="lowerLetter"/>
      <w:lvlText w:val="%2)"/>
      <w:lvlJc w:val="left"/>
      <w:pPr>
        <w:ind w:left="2640" w:hanging="840"/>
      </w:pPr>
      <w:rPr>
        <w:rFonts w:hint="default"/>
        <w:b/>
        <w:bCs/>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 w15:restartNumberingAfterBreak="0">
    <w:nsid w:val="27756A3B"/>
    <w:multiLevelType w:val="multilevel"/>
    <w:tmpl w:val="3DCACCF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9431A7E"/>
    <w:multiLevelType w:val="multilevel"/>
    <w:tmpl w:val="F0AEC7D6"/>
    <w:lvl w:ilvl="0">
      <w:start w:val="1"/>
      <w:numFmt w:val="decimal"/>
      <w:lvlText w:val="2.%1."/>
      <w:lvlJc w:val="left"/>
      <w:pPr>
        <w:ind w:left="1440" w:hanging="360"/>
      </w:pPr>
      <w:rPr>
        <w:rFonts w:hint="default"/>
        <w:b/>
        <w:bCs/>
      </w:rPr>
    </w:lvl>
    <w:lvl w:ilvl="1">
      <w:start w:val="1"/>
      <w:numFmt w:val="lowerLetter"/>
      <w:lvlText w:val="%2)"/>
      <w:lvlJc w:val="left"/>
      <w:pPr>
        <w:ind w:left="2640" w:hanging="84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5" w15:restartNumberingAfterBreak="0">
    <w:nsid w:val="29C51C1F"/>
    <w:multiLevelType w:val="hybridMultilevel"/>
    <w:tmpl w:val="16EA9204"/>
    <w:lvl w:ilvl="0" w:tplc="F162C902">
      <w:start w:val="1"/>
      <w:numFmt w:val="decimal"/>
      <w:lvlText w:val="IX.%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7D535DA"/>
    <w:multiLevelType w:val="hybridMultilevel"/>
    <w:tmpl w:val="399A4E84"/>
    <w:lvl w:ilvl="0" w:tplc="86887798">
      <w:start w:val="1"/>
      <w:numFmt w:val="bullet"/>
      <w:lvlText w:val=""/>
      <w:lvlJc w:val="left"/>
      <w:pPr>
        <w:ind w:left="720" w:hanging="360"/>
      </w:pPr>
      <w:rPr>
        <w:rFonts w:ascii="Symbol" w:hAnsi="Symbol"/>
      </w:rPr>
    </w:lvl>
    <w:lvl w:ilvl="1" w:tplc="A7F63130">
      <w:start w:val="1"/>
      <w:numFmt w:val="bullet"/>
      <w:lvlText w:val=""/>
      <w:lvlJc w:val="left"/>
      <w:pPr>
        <w:ind w:left="720" w:hanging="360"/>
      </w:pPr>
      <w:rPr>
        <w:rFonts w:ascii="Symbol" w:hAnsi="Symbol"/>
      </w:rPr>
    </w:lvl>
    <w:lvl w:ilvl="2" w:tplc="7C320BE2">
      <w:start w:val="1"/>
      <w:numFmt w:val="bullet"/>
      <w:lvlText w:val=""/>
      <w:lvlJc w:val="left"/>
      <w:pPr>
        <w:ind w:left="720" w:hanging="360"/>
      </w:pPr>
      <w:rPr>
        <w:rFonts w:ascii="Symbol" w:hAnsi="Symbol"/>
      </w:rPr>
    </w:lvl>
    <w:lvl w:ilvl="3" w:tplc="23247FDE">
      <w:start w:val="1"/>
      <w:numFmt w:val="bullet"/>
      <w:lvlText w:val=""/>
      <w:lvlJc w:val="left"/>
      <w:pPr>
        <w:ind w:left="720" w:hanging="360"/>
      </w:pPr>
      <w:rPr>
        <w:rFonts w:ascii="Symbol" w:hAnsi="Symbol"/>
      </w:rPr>
    </w:lvl>
    <w:lvl w:ilvl="4" w:tplc="0B6C8C9E">
      <w:start w:val="1"/>
      <w:numFmt w:val="bullet"/>
      <w:lvlText w:val=""/>
      <w:lvlJc w:val="left"/>
      <w:pPr>
        <w:ind w:left="720" w:hanging="360"/>
      </w:pPr>
      <w:rPr>
        <w:rFonts w:ascii="Symbol" w:hAnsi="Symbol"/>
      </w:rPr>
    </w:lvl>
    <w:lvl w:ilvl="5" w:tplc="FD961EA4">
      <w:start w:val="1"/>
      <w:numFmt w:val="bullet"/>
      <w:lvlText w:val=""/>
      <w:lvlJc w:val="left"/>
      <w:pPr>
        <w:ind w:left="720" w:hanging="360"/>
      </w:pPr>
      <w:rPr>
        <w:rFonts w:ascii="Symbol" w:hAnsi="Symbol"/>
      </w:rPr>
    </w:lvl>
    <w:lvl w:ilvl="6" w:tplc="D6CE4884">
      <w:start w:val="1"/>
      <w:numFmt w:val="bullet"/>
      <w:lvlText w:val=""/>
      <w:lvlJc w:val="left"/>
      <w:pPr>
        <w:ind w:left="720" w:hanging="360"/>
      </w:pPr>
      <w:rPr>
        <w:rFonts w:ascii="Symbol" w:hAnsi="Symbol"/>
      </w:rPr>
    </w:lvl>
    <w:lvl w:ilvl="7" w:tplc="80D4C54A">
      <w:start w:val="1"/>
      <w:numFmt w:val="bullet"/>
      <w:lvlText w:val=""/>
      <w:lvlJc w:val="left"/>
      <w:pPr>
        <w:ind w:left="720" w:hanging="360"/>
      </w:pPr>
      <w:rPr>
        <w:rFonts w:ascii="Symbol" w:hAnsi="Symbol"/>
      </w:rPr>
    </w:lvl>
    <w:lvl w:ilvl="8" w:tplc="32BC9E2E">
      <w:start w:val="1"/>
      <w:numFmt w:val="bullet"/>
      <w:lvlText w:val=""/>
      <w:lvlJc w:val="left"/>
      <w:pPr>
        <w:ind w:left="720" w:hanging="360"/>
      </w:pPr>
      <w:rPr>
        <w:rFonts w:ascii="Symbol" w:hAnsi="Symbol"/>
      </w:rPr>
    </w:lvl>
  </w:abstractNum>
  <w:abstractNum w:abstractNumId="7" w15:restartNumberingAfterBreak="0">
    <w:nsid w:val="3D9E1809"/>
    <w:multiLevelType w:val="hybridMultilevel"/>
    <w:tmpl w:val="79A42284"/>
    <w:lvl w:ilvl="0" w:tplc="75CCA53C">
      <w:start w:val="1"/>
      <w:numFmt w:val="bullet"/>
      <w:lvlText w:val=""/>
      <w:lvlJc w:val="left"/>
      <w:pPr>
        <w:ind w:left="720" w:hanging="360"/>
      </w:pPr>
      <w:rPr>
        <w:rFonts w:ascii="Symbol" w:hAnsi="Symbol"/>
      </w:rPr>
    </w:lvl>
    <w:lvl w:ilvl="1" w:tplc="75B88700">
      <w:start w:val="1"/>
      <w:numFmt w:val="bullet"/>
      <w:lvlText w:val=""/>
      <w:lvlJc w:val="left"/>
      <w:pPr>
        <w:ind w:left="720" w:hanging="360"/>
      </w:pPr>
      <w:rPr>
        <w:rFonts w:ascii="Symbol" w:hAnsi="Symbol"/>
      </w:rPr>
    </w:lvl>
    <w:lvl w:ilvl="2" w:tplc="896EA3BC">
      <w:start w:val="1"/>
      <w:numFmt w:val="bullet"/>
      <w:lvlText w:val=""/>
      <w:lvlJc w:val="left"/>
      <w:pPr>
        <w:ind w:left="720" w:hanging="360"/>
      </w:pPr>
      <w:rPr>
        <w:rFonts w:ascii="Symbol" w:hAnsi="Symbol"/>
      </w:rPr>
    </w:lvl>
    <w:lvl w:ilvl="3" w:tplc="F6DAA0AC">
      <w:start w:val="1"/>
      <w:numFmt w:val="bullet"/>
      <w:lvlText w:val=""/>
      <w:lvlJc w:val="left"/>
      <w:pPr>
        <w:ind w:left="720" w:hanging="360"/>
      </w:pPr>
      <w:rPr>
        <w:rFonts w:ascii="Symbol" w:hAnsi="Symbol"/>
      </w:rPr>
    </w:lvl>
    <w:lvl w:ilvl="4" w:tplc="51A0B92C">
      <w:start w:val="1"/>
      <w:numFmt w:val="bullet"/>
      <w:lvlText w:val=""/>
      <w:lvlJc w:val="left"/>
      <w:pPr>
        <w:ind w:left="720" w:hanging="360"/>
      </w:pPr>
      <w:rPr>
        <w:rFonts w:ascii="Symbol" w:hAnsi="Symbol"/>
      </w:rPr>
    </w:lvl>
    <w:lvl w:ilvl="5" w:tplc="7278EFD8">
      <w:start w:val="1"/>
      <w:numFmt w:val="bullet"/>
      <w:lvlText w:val=""/>
      <w:lvlJc w:val="left"/>
      <w:pPr>
        <w:ind w:left="720" w:hanging="360"/>
      </w:pPr>
      <w:rPr>
        <w:rFonts w:ascii="Symbol" w:hAnsi="Symbol"/>
      </w:rPr>
    </w:lvl>
    <w:lvl w:ilvl="6" w:tplc="C3FAF430">
      <w:start w:val="1"/>
      <w:numFmt w:val="bullet"/>
      <w:lvlText w:val=""/>
      <w:lvlJc w:val="left"/>
      <w:pPr>
        <w:ind w:left="720" w:hanging="360"/>
      </w:pPr>
      <w:rPr>
        <w:rFonts w:ascii="Symbol" w:hAnsi="Symbol"/>
      </w:rPr>
    </w:lvl>
    <w:lvl w:ilvl="7" w:tplc="92F09846">
      <w:start w:val="1"/>
      <w:numFmt w:val="bullet"/>
      <w:lvlText w:val=""/>
      <w:lvlJc w:val="left"/>
      <w:pPr>
        <w:ind w:left="720" w:hanging="360"/>
      </w:pPr>
      <w:rPr>
        <w:rFonts w:ascii="Symbol" w:hAnsi="Symbol"/>
      </w:rPr>
    </w:lvl>
    <w:lvl w:ilvl="8" w:tplc="3E7A63A0">
      <w:start w:val="1"/>
      <w:numFmt w:val="bullet"/>
      <w:lvlText w:val=""/>
      <w:lvlJc w:val="left"/>
      <w:pPr>
        <w:ind w:left="720" w:hanging="360"/>
      </w:pPr>
      <w:rPr>
        <w:rFonts w:ascii="Symbol" w:hAnsi="Symbol"/>
      </w:rPr>
    </w:lvl>
  </w:abstractNum>
  <w:abstractNum w:abstractNumId="8" w15:restartNumberingAfterBreak="0">
    <w:nsid w:val="3E47696E"/>
    <w:multiLevelType w:val="hybridMultilevel"/>
    <w:tmpl w:val="467A22AE"/>
    <w:lvl w:ilvl="0" w:tplc="D80A7B8A">
      <w:start w:val="1"/>
      <w:numFmt w:val="decimal"/>
      <w:lvlText w:val="V.%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E5514F7"/>
    <w:multiLevelType w:val="multilevel"/>
    <w:tmpl w:val="260C21F4"/>
    <w:lvl w:ilvl="0">
      <w:start w:val="1"/>
      <w:numFmt w:val="decimal"/>
      <w:lvlText w:val="4.%1."/>
      <w:lvlJc w:val="left"/>
      <w:pPr>
        <w:ind w:left="1440" w:hanging="360"/>
      </w:pPr>
      <w:rPr>
        <w:rFonts w:hint="default"/>
        <w:b/>
        <w:bCs/>
      </w:rPr>
    </w:lvl>
    <w:lvl w:ilvl="1">
      <w:start w:val="1"/>
      <w:numFmt w:val="lowerLetter"/>
      <w:lvlText w:val="%2)"/>
      <w:lvlJc w:val="left"/>
      <w:pPr>
        <w:ind w:left="2640" w:hanging="840"/>
      </w:pPr>
      <w:rPr>
        <w:rFonts w:hint="default"/>
        <w:b/>
        <w:bCs/>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0" w15:restartNumberingAfterBreak="0">
    <w:nsid w:val="3E6C75F3"/>
    <w:multiLevelType w:val="hybridMultilevel"/>
    <w:tmpl w:val="C6AA0710"/>
    <w:lvl w:ilvl="0" w:tplc="2BB4EB6C">
      <w:start w:val="1"/>
      <w:numFmt w:val="lowerLetter"/>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CC103C"/>
    <w:multiLevelType w:val="multilevel"/>
    <w:tmpl w:val="90D0141E"/>
    <w:lvl w:ilvl="0">
      <w:start w:val="1"/>
      <w:numFmt w:val="decimal"/>
      <w:lvlText w:val="5.%1."/>
      <w:lvlJc w:val="left"/>
      <w:pPr>
        <w:ind w:left="1440" w:hanging="360"/>
      </w:pPr>
      <w:rPr>
        <w:rFonts w:hint="default"/>
        <w:b/>
        <w:bCs/>
      </w:rPr>
    </w:lvl>
    <w:lvl w:ilvl="1">
      <w:start w:val="1"/>
      <w:numFmt w:val="lowerLetter"/>
      <w:lvlText w:val="%2)"/>
      <w:lvlJc w:val="left"/>
      <w:pPr>
        <w:ind w:left="2640" w:hanging="84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2" w15:restartNumberingAfterBreak="0">
    <w:nsid w:val="42254861"/>
    <w:multiLevelType w:val="multilevel"/>
    <w:tmpl w:val="EB4A0B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2451744"/>
    <w:multiLevelType w:val="hybridMultilevel"/>
    <w:tmpl w:val="B470CB54"/>
    <w:lvl w:ilvl="0" w:tplc="FFFFFFFF">
      <w:start w:val="1"/>
      <w:numFmt w:val="decimal"/>
      <w:lvlText w:val="II.%1."/>
      <w:lvlJc w:val="left"/>
      <w:pPr>
        <w:ind w:left="4689" w:hanging="720"/>
      </w:pPr>
    </w:lvl>
    <w:lvl w:ilvl="1" w:tplc="04150019">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46112D6B"/>
    <w:multiLevelType w:val="multilevel"/>
    <w:tmpl w:val="26DAE97E"/>
    <w:lvl w:ilvl="0">
      <w:start w:val="1"/>
      <w:numFmt w:val="decimal"/>
      <w:lvlText w:val="9.%1."/>
      <w:lvlJc w:val="left"/>
      <w:pPr>
        <w:ind w:left="1440" w:hanging="360"/>
      </w:pPr>
      <w:rPr>
        <w:rFonts w:hint="default"/>
        <w:b/>
        <w:bCs/>
      </w:rPr>
    </w:lvl>
    <w:lvl w:ilvl="1">
      <w:start w:val="1"/>
      <w:numFmt w:val="lowerLetter"/>
      <w:lvlText w:val="%2)"/>
      <w:lvlJc w:val="left"/>
      <w:pPr>
        <w:ind w:left="2640" w:hanging="840"/>
      </w:pPr>
      <w:rPr>
        <w:rFonts w:hint="default"/>
        <w:b/>
        <w:bCs w:val="0"/>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47490EE4"/>
    <w:multiLevelType w:val="hybridMultilevel"/>
    <w:tmpl w:val="BF5A7C94"/>
    <w:lvl w:ilvl="0" w:tplc="0415000F">
      <w:start w:val="1"/>
      <w:numFmt w:val="decimal"/>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B7B0809C">
      <w:start w:val="1"/>
      <w:numFmt w:val="decimal"/>
      <w:lvlText w:val="X.%4."/>
      <w:lvlJc w:val="left"/>
      <w:pPr>
        <w:ind w:left="72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53AA5BC6"/>
    <w:multiLevelType w:val="hybridMultilevel"/>
    <w:tmpl w:val="FA1A5026"/>
    <w:lvl w:ilvl="0" w:tplc="0415000D">
      <w:start w:val="1"/>
      <w:numFmt w:val="bullet"/>
      <w:lvlText w:val=""/>
      <w:lvlJc w:val="left"/>
      <w:pPr>
        <w:ind w:left="2160" w:hanging="360"/>
      </w:pPr>
      <w:rPr>
        <w:rFonts w:ascii="Wingdings" w:hAnsi="Wingdings" w:hint="default"/>
      </w:rPr>
    </w:lvl>
    <w:lvl w:ilvl="1" w:tplc="04150003">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7" w15:restartNumberingAfterBreak="0">
    <w:nsid w:val="54910413"/>
    <w:multiLevelType w:val="hybridMultilevel"/>
    <w:tmpl w:val="BCA47696"/>
    <w:lvl w:ilvl="0" w:tplc="F2E61EB8">
      <w:start w:val="1"/>
      <w:numFmt w:val="decimal"/>
      <w:lvlText w:val="VIII.%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57257949"/>
    <w:multiLevelType w:val="hybridMultilevel"/>
    <w:tmpl w:val="D23CC032"/>
    <w:lvl w:ilvl="0" w:tplc="E2907136">
      <w:start w:val="1"/>
      <w:numFmt w:val="lowerLetter"/>
      <w:lvlText w:val="%1."/>
      <w:lvlJc w:val="left"/>
      <w:pPr>
        <w:ind w:left="720" w:hanging="360"/>
      </w:pPr>
      <w:rPr>
        <w:rFonts w:hint="default"/>
        <w:b w:val="0"/>
        <w:bCs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970555C"/>
    <w:multiLevelType w:val="multilevel"/>
    <w:tmpl w:val="05107F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CE63E5F"/>
    <w:multiLevelType w:val="multilevel"/>
    <w:tmpl w:val="031CA36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E633EFF"/>
    <w:multiLevelType w:val="hybridMultilevel"/>
    <w:tmpl w:val="664ABBD4"/>
    <w:lvl w:ilvl="0" w:tplc="FFFFFFFF">
      <w:start w:val="1"/>
      <w:numFmt w:val="lowerLetter"/>
      <w:lvlText w:val="%1)."/>
      <w:lvlJc w:val="left"/>
      <w:pPr>
        <w:ind w:left="1931" w:hanging="720"/>
      </w:pPr>
    </w:lvl>
    <w:lvl w:ilvl="1" w:tplc="FFFFFFFF">
      <w:start w:val="1"/>
      <w:numFmt w:val="lowerLetter"/>
      <w:lvlText w:val="%2."/>
      <w:lvlJc w:val="left"/>
      <w:pPr>
        <w:ind w:left="1440" w:hanging="360"/>
      </w:pPr>
    </w:lvl>
    <w:lvl w:ilvl="2" w:tplc="04150015">
      <w:start w:val="1"/>
      <w:numFmt w:val="upperLetter"/>
      <w:lvlText w:val="%3."/>
      <w:lvlJc w:val="left"/>
      <w:pPr>
        <w:ind w:left="2340" w:hanging="36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2" w15:restartNumberingAfterBreak="0">
    <w:nsid w:val="5FA461B8"/>
    <w:multiLevelType w:val="hybridMultilevel"/>
    <w:tmpl w:val="2E828EBC"/>
    <w:lvl w:ilvl="0" w:tplc="AE1A92C8">
      <w:start w:val="1"/>
      <w:numFmt w:val="decimal"/>
      <w:lvlText w:val="VIII.%1."/>
      <w:lvlJc w:val="left"/>
      <w:pPr>
        <w:ind w:left="720" w:hanging="360"/>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FC0054F"/>
    <w:multiLevelType w:val="multilevel"/>
    <w:tmpl w:val="5F5E13D4"/>
    <w:lvl w:ilvl="0">
      <w:start w:val="1"/>
      <w:numFmt w:val="decimal"/>
      <w:lvlText w:val="3.%1."/>
      <w:lvlJc w:val="left"/>
      <w:pPr>
        <w:ind w:left="1440" w:hanging="360"/>
      </w:pPr>
      <w:rPr>
        <w:rFonts w:hint="default"/>
        <w:b/>
        <w:bCs/>
      </w:rPr>
    </w:lvl>
    <w:lvl w:ilvl="1">
      <w:start w:val="1"/>
      <w:numFmt w:val="lowerLetter"/>
      <w:lvlText w:val="%2)"/>
      <w:lvlJc w:val="left"/>
      <w:pPr>
        <w:ind w:left="2640" w:hanging="840"/>
      </w:pPr>
      <w:rPr>
        <w:rFonts w:hint="default"/>
        <w:b/>
        <w:bCs/>
      </w:rPr>
    </w:lvl>
    <w:lvl w:ilvl="2">
      <w:start w:val="1"/>
      <w:numFmt w:val="bullet"/>
      <w:lvlText w:val=""/>
      <w:lvlJc w:val="left"/>
      <w:pPr>
        <w:ind w:left="3060" w:hanging="360"/>
      </w:pPr>
      <w:rPr>
        <w:rFonts w:ascii="Symbol" w:hAnsi="Symbol"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4" w15:restartNumberingAfterBreak="0">
    <w:nsid w:val="61FE07CB"/>
    <w:multiLevelType w:val="multilevel"/>
    <w:tmpl w:val="5D3E70C8"/>
    <w:lvl w:ilvl="0">
      <w:start w:val="1"/>
      <w:numFmt w:val="decimal"/>
      <w:lvlText w:val="8.%1."/>
      <w:lvlJc w:val="left"/>
      <w:pPr>
        <w:ind w:left="1440" w:hanging="360"/>
      </w:pPr>
      <w:rPr>
        <w:rFonts w:hint="default"/>
        <w:b/>
        <w:bCs/>
      </w:rPr>
    </w:lvl>
    <w:lvl w:ilvl="1">
      <w:start w:val="1"/>
      <w:numFmt w:val="lowerLetter"/>
      <w:lvlText w:val="%2)"/>
      <w:lvlJc w:val="left"/>
      <w:pPr>
        <w:ind w:left="2640" w:hanging="840"/>
      </w:pPr>
      <w:rPr>
        <w:rFonts w:hint="default"/>
        <w:b/>
        <w:bCs/>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5" w15:restartNumberingAfterBreak="0">
    <w:nsid w:val="675E578B"/>
    <w:multiLevelType w:val="multilevel"/>
    <w:tmpl w:val="5192AE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DE24410"/>
    <w:multiLevelType w:val="multilevel"/>
    <w:tmpl w:val="B8BEF3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18835A3"/>
    <w:multiLevelType w:val="hybridMultilevel"/>
    <w:tmpl w:val="CE46EA5A"/>
    <w:lvl w:ilvl="0" w:tplc="0415000F">
      <w:start w:val="1"/>
      <w:numFmt w:val="decimal"/>
      <w:lvlText w:val="%1."/>
      <w:lvlJc w:val="left"/>
      <w:pPr>
        <w:ind w:left="720" w:hanging="360"/>
      </w:pPr>
      <w:rPr>
        <w:rFonts w:hint="default"/>
        <w:b/>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85A638C"/>
    <w:multiLevelType w:val="hybridMultilevel"/>
    <w:tmpl w:val="8884B622"/>
    <w:lvl w:ilvl="0" w:tplc="FFFFFFFF">
      <w:start w:val="1"/>
      <w:numFmt w:val="decimal"/>
      <w:lvlText w:val="II.%1."/>
      <w:lvlJc w:val="left"/>
      <w:pPr>
        <w:ind w:left="4689" w:hanging="720"/>
      </w:pPr>
    </w:lvl>
    <w:lvl w:ilvl="1" w:tplc="047C7CCA">
      <w:start w:val="1"/>
      <w:numFmt w:val="bullet"/>
      <w:lvlText w:val=""/>
      <w:lvlJc w:val="left"/>
      <w:pPr>
        <w:ind w:left="1440" w:hanging="360"/>
      </w:pPr>
      <w:rPr>
        <w:rFonts w:ascii="Symbol" w:hAnsi="Symbol" w:hint="default"/>
      </w:rPr>
    </w:lvl>
    <w:lvl w:ilvl="2" w:tplc="D1424B98">
      <w:numFmt w:val="bullet"/>
      <w:lvlText w:val=""/>
      <w:lvlJc w:val="left"/>
      <w:pPr>
        <w:ind w:left="2340" w:hanging="360"/>
      </w:pPr>
      <w:rPr>
        <w:rFonts w:ascii="Symbol" w:eastAsia="Times New Roman" w:hAnsi="Symbol" w:cstheme="minorHAnsi" w:hint="default"/>
      </w:r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1058745229">
    <w:abstractNumId w:val="27"/>
  </w:num>
  <w:num w:numId="2" w16cid:durableId="1964724489">
    <w:abstractNumId w:val="1"/>
  </w:num>
  <w:num w:numId="3" w16cid:durableId="1369185852">
    <w:abstractNumId w:val="4"/>
  </w:num>
  <w:num w:numId="4" w16cid:durableId="405035793">
    <w:abstractNumId w:val="18"/>
  </w:num>
  <w:num w:numId="5" w16cid:durableId="1007707411">
    <w:abstractNumId w:val="23"/>
  </w:num>
  <w:num w:numId="6" w16cid:durableId="167184322">
    <w:abstractNumId w:val="9"/>
  </w:num>
  <w:num w:numId="7" w16cid:durableId="632060303">
    <w:abstractNumId w:val="11"/>
  </w:num>
  <w:num w:numId="8" w16cid:durableId="905261583">
    <w:abstractNumId w:val="8"/>
  </w:num>
  <w:num w:numId="9" w16cid:durableId="834108816">
    <w:abstractNumId w:val="24"/>
  </w:num>
  <w:num w:numId="10" w16cid:durableId="1307009681">
    <w:abstractNumId w:val="22"/>
  </w:num>
  <w:num w:numId="11" w16cid:durableId="563301585">
    <w:abstractNumId w:val="14"/>
  </w:num>
  <w:num w:numId="12" w16cid:durableId="1919748708">
    <w:abstractNumId w:val="5"/>
  </w:num>
  <w:num w:numId="13" w16cid:durableId="1637568725">
    <w:abstractNumId w:val="6"/>
  </w:num>
  <w:num w:numId="14" w16cid:durableId="1103769483">
    <w:abstractNumId w:val="7"/>
  </w:num>
  <w:num w:numId="15" w16cid:durableId="736515176">
    <w:abstractNumId w:val="16"/>
  </w:num>
  <w:num w:numId="16" w16cid:durableId="111656537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21913252">
    <w:abstractNumId w:val="28"/>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485606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4608560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0498260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5837759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9745558">
    <w:abstractNumId w:val="25"/>
  </w:num>
  <w:num w:numId="23" w16cid:durableId="1588230282">
    <w:abstractNumId w:val="12"/>
  </w:num>
  <w:num w:numId="24" w16cid:durableId="1489401888">
    <w:abstractNumId w:val="2"/>
  </w:num>
  <w:num w:numId="25" w16cid:durableId="97991967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0904659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68873290">
    <w:abstractNumId w:val="26"/>
  </w:num>
  <w:num w:numId="28" w16cid:durableId="629214006">
    <w:abstractNumId w:val="3"/>
  </w:num>
  <w:num w:numId="29" w16cid:durableId="1656185327">
    <w:abstractNumId w:val="19"/>
  </w:num>
  <w:num w:numId="30" w16cid:durableId="171652512">
    <w:abstractNumId w:val="20"/>
  </w:num>
  <w:num w:numId="31" w16cid:durableId="1083643451">
    <w:abstractNumId w:val="0"/>
  </w:num>
  <w:num w:numId="32" w16cid:durableId="18094720">
    <w:abstractNumId w:val="21"/>
  </w:num>
  <w:num w:numId="33" w16cid:durableId="15213929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422"/>
    <w:rsid w:val="00046B7F"/>
    <w:rsid w:val="000478BF"/>
    <w:rsid w:val="00056E6B"/>
    <w:rsid w:val="00070518"/>
    <w:rsid w:val="000B6539"/>
    <w:rsid w:val="000C159A"/>
    <w:rsid w:val="000C60B0"/>
    <w:rsid w:val="001116F4"/>
    <w:rsid w:val="0012332F"/>
    <w:rsid w:val="0013012C"/>
    <w:rsid w:val="001365EC"/>
    <w:rsid w:val="00136A53"/>
    <w:rsid w:val="00136AB3"/>
    <w:rsid w:val="00142992"/>
    <w:rsid w:val="001676F7"/>
    <w:rsid w:val="00170B18"/>
    <w:rsid w:val="00175571"/>
    <w:rsid w:val="001A44F8"/>
    <w:rsid w:val="001D2F74"/>
    <w:rsid w:val="001D3BAA"/>
    <w:rsid w:val="001E6DC6"/>
    <w:rsid w:val="001F7C53"/>
    <w:rsid w:val="00210422"/>
    <w:rsid w:val="002174E9"/>
    <w:rsid w:val="0023257D"/>
    <w:rsid w:val="00234BA2"/>
    <w:rsid w:val="002C1183"/>
    <w:rsid w:val="002D65E5"/>
    <w:rsid w:val="002E02D4"/>
    <w:rsid w:val="002E3C77"/>
    <w:rsid w:val="002F3EDB"/>
    <w:rsid w:val="002F766B"/>
    <w:rsid w:val="003043B4"/>
    <w:rsid w:val="00344815"/>
    <w:rsid w:val="003779ED"/>
    <w:rsid w:val="00386C4B"/>
    <w:rsid w:val="003D0232"/>
    <w:rsid w:val="003D728C"/>
    <w:rsid w:val="004010E9"/>
    <w:rsid w:val="00401F76"/>
    <w:rsid w:val="00403308"/>
    <w:rsid w:val="004120D0"/>
    <w:rsid w:val="004468F5"/>
    <w:rsid w:val="00460D71"/>
    <w:rsid w:val="0047283A"/>
    <w:rsid w:val="00491A43"/>
    <w:rsid w:val="00494201"/>
    <w:rsid w:val="004E02B2"/>
    <w:rsid w:val="004F28A8"/>
    <w:rsid w:val="004F5B3E"/>
    <w:rsid w:val="004F6681"/>
    <w:rsid w:val="005011D8"/>
    <w:rsid w:val="00523EEC"/>
    <w:rsid w:val="005417CF"/>
    <w:rsid w:val="005522E0"/>
    <w:rsid w:val="005537F5"/>
    <w:rsid w:val="005565AE"/>
    <w:rsid w:val="0056387E"/>
    <w:rsid w:val="00593141"/>
    <w:rsid w:val="0059470D"/>
    <w:rsid w:val="005A21E4"/>
    <w:rsid w:val="005A3070"/>
    <w:rsid w:val="005C7EBB"/>
    <w:rsid w:val="005E139D"/>
    <w:rsid w:val="00610D49"/>
    <w:rsid w:val="00613669"/>
    <w:rsid w:val="00623B77"/>
    <w:rsid w:val="00625E46"/>
    <w:rsid w:val="00632108"/>
    <w:rsid w:val="006328E3"/>
    <w:rsid w:val="0063398D"/>
    <w:rsid w:val="00634D25"/>
    <w:rsid w:val="006443E2"/>
    <w:rsid w:val="006558D0"/>
    <w:rsid w:val="00664E29"/>
    <w:rsid w:val="00666E69"/>
    <w:rsid w:val="00676D57"/>
    <w:rsid w:val="006D76DA"/>
    <w:rsid w:val="006E6471"/>
    <w:rsid w:val="006F0CA1"/>
    <w:rsid w:val="006F3712"/>
    <w:rsid w:val="0071544B"/>
    <w:rsid w:val="00727D6A"/>
    <w:rsid w:val="00730226"/>
    <w:rsid w:val="00732A32"/>
    <w:rsid w:val="00732C4F"/>
    <w:rsid w:val="00745467"/>
    <w:rsid w:val="0075294B"/>
    <w:rsid w:val="0079288F"/>
    <w:rsid w:val="007A0256"/>
    <w:rsid w:val="007A6E51"/>
    <w:rsid w:val="007B450F"/>
    <w:rsid w:val="007D3BD8"/>
    <w:rsid w:val="007D48FF"/>
    <w:rsid w:val="008064BD"/>
    <w:rsid w:val="008125F1"/>
    <w:rsid w:val="008247A6"/>
    <w:rsid w:val="00824C63"/>
    <w:rsid w:val="00861199"/>
    <w:rsid w:val="00872918"/>
    <w:rsid w:val="008737F6"/>
    <w:rsid w:val="00887A55"/>
    <w:rsid w:val="00890490"/>
    <w:rsid w:val="00894547"/>
    <w:rsid w:val="008A4608"/>
    <w:rsid w:val="008A76F1"/>
    <w:rsid w:val="008B0CCC"/>
    <w:rsid w:val="008B23A3"/>
    <w:rsid w:val="009119BB"/>
    <w:rsid w:val="009664EC"/>
    <w:rsid w:val="00971B9F"/>
    <w:rsid w:val="00986C98"/>
    <w:rsid w:val="009B0ED7"/>
    <w:rsid w:val="009B7EE8"/>
    <w:rsid w:val="009E7730"/>
    <w:rsid w:val="00A04270"/>
    <w:rsid w:val="00A17DE5"/>
    <w:rsid w:val="00A4227B"/>
    <w:rsid w:val="00A45303"/>
    <w:rsid w:val="00A94856"/>
    <w:rsid w:val="00A95DE5"/>
    <w:rsid w:val="00AB4485"/>
    <w:rsid w:val="00AC1EE1"/>
    <w:rsid w:val="00AC28B4"/>
    <w:rsid w:val="00AE6A19"/>
    <w:rsid w:val="00B47177"/>
    <w:rsid w:val="00B95E59"/>
    <w:rsid w:val="00BA7FC9"/>
    <w:rsid w:val="00BC06EA"/>
    <w:rsid w:val="00BD11EC"/>
    <w:rsid w:val="00BD5E01"/>
    <w:rsid w:val="00BE6DE4"/>
    <w:rsid w:val="00C22AE2"/>
    <w:rsid w:val="00C373E1"/>
    <w:rsid w:val="00C47B7D"/>
    <w:rsid w:val="00C57D8E"/>
    <w:rsid w:val="00C72804"/>
    <w:rsid w:val="00C836B8"/>
    <w:rsid w:val="00C842B3"/>
    <w:rsid w:val="00C90850"/>
    <w:rsid w:val="00CC010B"/>
    <w:rsid w:val="00CD479E"/>
    <w:rsid w:val="00CD71D5"/>
    <w:rsid w:val="00D11672"/>
    <w:rsid w:val="00D15983"/>
    <w:rsid w:val="00D17B00"/>
    <w:rsid w:val="00D217F4"/>
    <w:rsid w:val="00D40F78"/>
    <w:rsid w:val="00D40FA3"/>
    <w:rsid w:val="00D465C3"/>
    <w:rsid w:val="00D478E3"/>
    <w:rsid w:val="00D710DF"/>
    <w:rsid w:val="00DA01FC"/>
    <w:rsid w:val="00DA680C"/>
    <w:rsid w:val="00DC72D5"/>
    <w:rsid w:val="00DD7AB5"/>
    <w:rsid w:val="00DE1023"/>
    <w:rsid w:val="00E15B11"/>
    <w:rsid w:val="00E72EF3"/>
    <w:rsid w:val="00E8124A"/>
    <w:rsid w:val="00E8290A"/>
    <w:rsid w:val="00EB56A9"/>
    <w:rsid w:val="00EC20FF"/>
    <w:rsid w:val="00EC4A6B"/>
    <w:rsid w:val="00F0008B"/>
    <w:rsid w:val="00F0199D"/>
    <w:rsid w:val="00F12B14"/>
    <w:rsid w:val="00F36007"/>
    <w:rsid w:val="00F73221"/>
    <w:rsid w:val="00F838B2"/>
    <w:rsid w:val="00F83AF8"/>
    <w:rsid w:val="00F85D17"/>
    <w:rsid w:val="00F90C3F"/>
    <w:rsid w:val="00FA05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BB073"/>
  <w15:chartTrackingRefBased/>
  <w15:docId w15:val="{35380011-C975-47F8-8A24-035859CD1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21042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21042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210422"/>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210422"/>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210422"/>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210422"/>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10422"/>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10422"/>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10422"/>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10422"/>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210422"/>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210422"/>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210422"/>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210422"/>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21042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1042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1042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10422"/>
    <w:rPr>
      <w:rFonts w:eastAsiaTheme="majorEastAsia" w:cstheme="majorBidi"/>
      <w:color w:val="272727" w:themeColor="text1" w:themeTint="D8"/>
    </w:rPr>
  </w:style>
  <w:style w:type="paragraph" w:styleId="Tytu">
    <w:name w:val="Title"/>
    <w:basedOn w:val="Normalny"/>
    <w:next w:val="Normalny"/>
    <w:link w:val="TytuZnak"/>
    <w:uiPriority w:val="10"/>
    <w:qFormat/>
    <w:rsid w:val="0021042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1042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1042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1042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10422"/>
    <w:pPr>
      <w:spacing w:before="160"/>
      <w:jc w:val="center"/>
    </w:pPr>
    <w:rPr>
      <w:i/>
      <w:iCs/>
      <w:color w:val="404040" w:themeColor="text1" w:themeTint="BF"/>
    </w:rPr>
  </w:style>
  <w:style w:type="character" w:customStyle="1" w:styleId="CytatZnak">
    <w:name w:val="Cytat Znak"/>
    <w:basedOn w:val="Domylnaczcionkaakapitu"/>
    <w:link w:val="Cytat"/>
    <w:uiPriority w:val="29"/>
    <w:rsid w:val="00210422"/>
    <w:rPr>
      <w:i/>
      <w:iCs/>
      <w:color w:val="404040" w:themeColor="text1" w:themeTint="BF"/>
    </w:rPr>
  </w:style>
  <w:style w:type="paragraph" w:styleId="Akapitzlist">
    <w:name w:val="List Paragraph"/>
    <w:aliases w:val="Wypunktowanie"/>
    <w:basedOn w:val="Normalny"/>
    <w:link w:val="AkapitzlistZnak"/>
    <w:uiPriority w:val="34"/>
    <w:qFormat/>
    <w:rsid w:val="00210422"/>
    <w:pPr>
      <w:ind w:left="720"/>
      <w:contextualSpacing/>
    </w:pPr>
  </w:style>
  <w:style w:type="character" w:styleId="Wyrnienieintensywne">
    <w:name w:val="Intense Emphasis"/>
    <w:basedOn w:val="Domylnaczcionkaakapitu"/>
    <w:uiPriority w:val="21"/>
    <w:qFormat/>
    <w:rsid w:val="00210422"/>
    <w:rPr>
      <w:i/>
      <w:iCs/>
      <w:color w:val="0F4761" w:themeColor="accent1" w:themeShade="BF"/>
    </w:rPr>
  </w:style>
  <w:style w:type="paragraph" w:styleId="Cytatintensywny">
    <w:name w:val="Intense Quote"/>
    <w:basedOn w:val="Normalny"/>
    <w:next w:val="Normalny"/>
    <w:link w:val="CytatintensywnyZnak"/>
    <w:uiPriority w:val="30"/>
    <w:qFormat/>
    <w:rsid w:val="0021042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210422"/>
    <w:rPr>
      <w:i/>
      <w:iCs/>
      <w:color w:val="0F4761" w:themeColor="accent1" w:themeShade="BF"/>
    </w:rPr>
  </w:style>
  <w:style w:type="character" w:styleId="Odwoanieintensywne">
    <w:name w:val="Intense Reference"/>
    <w:basedOn w:val="Domylnaczcionkaakapitu"/>
    <w:uiPriority w:val="32"/>
    <w:qFormat/>
    <w:rsid w:val="00210422"/>
    <w:rPr>
      <w:b/>
      <w:bCs/>
      <w:smallCaps/>
      <w:color w:val="0F4761" w:themeColor="accent1" w:themeShade="BF"/>
      <w:spacing w:val="5"/>
    </w:rPr>
  </w:style>
  <w:style w:type="paragraph" w:styleId="Nagwek">
    <w:name w:val="header"/>
    <w:basedOn w:val="Normalny"/>
    <w:link w:val="NagwekZnak"/>
    <w:uiPriority w:val="99"/>
    <w:unhideWhenUsed/>
    <w:rsid w:val="0021042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10422"/>
  </w:style>
  <w:style w:type="paragraph" w:styleId="Stopka">
    <w:name w:val="footer"/>
    <w:basedOn w:val="Normalny"/>
    <w:link w:val="StopkaZnak"/>
    <w:uiPriority w:val="99"/>
    <w:unhideWhenUsed/>
    <w:rsid w:val="0021042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10422"/>
  </w:style>
  <w:style w:type="character" w:styleId="Odwoaniedokomentarza">
    <w:name w:val="annotation reference"/>
    <w:uiPriority w:val="99"/>
    <w:rsid w:val="001E6DC6"/>
    <w:rPr>
      <w:sz w:val="16"/>
      <w:szCs w:val="16"/>
    </w:rPr>
  </w:style>
  <w:style w:type="paragraph" w:styleId="Tekstkomentarza">
    <w:name w:val="annotation text"/>
    <w:basedOn w:val="Normalny"/>
    <w:link w:val="TekstkomentarzaZnak"/>
    <w:uiPriority w:val="99"/>
    <w:rsid w:val="001E6DC6"/>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komentarzaZnak">
    <w:name w:val="Tekst komentarza Znak"/>
    <w:basedOn w:val="Domylnaczcionkaakapitu"/>
    <w:link w:val="Tekstkomentarza"/>
    <w:uiPriority w:val="99"/>
    <w:rsid w:val="001E6DC6"/>
    <w:rPr>
      <w:rFonts w:ascii="Times New Roman" w:eastAsia="Times New Roman" w:hAnsi="Times New Roman" w:cs="Times New Roman"/>
      <w:kern w:val="0"/>
      <w:sz w:val="20"/>
      <w:szCs w:val="20"/>
      <w:lang w:eastAsia="pl-PL"/>
      <w14:ligatures w14:val="none"/>
    </w:rPr>
  </w:style>
  <w:style w:type="character" w:styleId="Hipercze">
    <w:name w:val="Hyperlink"/>
    <w:rsid w:val="006558D0"/>
    <w:rPr>
      <w:color w:val="0000FF"/>
      <w:u w:val="single"/>
    </w:rPr>
  </w:style>
  <w:style w:type="character" w:customStyle="1" w:styleId="AkapitzlistZnak">
    <w:name w:val="Akapit z listą Znak"/>
    <w:aliases w:val="Wypunktowanie Znak"/>
    <w:link w:val="Akapitzlist"/>
    <w:uiPriority w:val="34"/>
    <w:locked/>
    <w:rsid w:val="006D76DA"/>
  </w:style>
  <w:style w:type="character" w:styleId="Tekstzastpczy">
    <w:name w:val="Placeholder Text"/>
    <w:basedOn w:val="Domylnaczcionkaakapitu"/>
    <w:uiPriority w:val="99"/>
    <w:semiHidden/>
    <w:rsid w:val="00F73221"/>
    <w:rPr>
      <w:color w:val="666666"/>
    </w:rPr>
  </w:style>
  <w:style w:type="paragraph" w:styleId="Tematkomentarza">
    <w:name w:val="annotation subject"/>
    <w:basedOn w:val="Tekstkomentarza"/>
    <w:next w:val="Tekstkomentarza"/>
    <w:link w:val="TematkomentarzaZnak"/>
    <w:uiPriority w:val="99"/>
    <w:semiHidden/>
    <w:unhideWhenUsed/>
    <w:rsid w:val="00AC1EE1"/>
    <w:pPr>
      <w:spacing w:after="160"/>
    </w:pPr>
    <w:rPr>
      <w:rFonts w:asciiTheme="minorHAnsi" w:eastAsiaTheme="minorHAnsi" w:hAnsiTheme="minorHAnsi" w:cstheme="minorBidi"/>
      <w:b/>
      <w:bCs/>
      <w:kern w:val="2"/>
      <w:lang w:eastAsia="en-US"/>
      <w14:ligatures w14:val="standardContextual"/>
    </w:rPr>
  </w:style>
  <w:style w:type="character" w:customStyle="1" w:styleId="TematkomentarzaZnak">
    <w:name w:val="Temat komentarza Znak"/>
    <w:basedOn w:val="TekstkomentarzaZnak"/>
    <w:link w:val="Tematkomentarza"/>
    <w:uiPriority w:val="99"/>
    <w:semiHidden/>
    <w:rsid w:val="00AC1EE1"/>
    <w:rPr>
      <w:rFonts w:ascii="Times New Roman" w:eastAsia="Times New Roman" w:hAnsi="Times New Roman" w:cs="Times New Roman"/>
      <w:b/>
      <w:bCs/>
      <w:kern w:val="0"/>
      <w:sz w:val="20"/>
      <w:szCs w:val="20"/>
      <w:lang w:eastAsia="pl-PL"/>
      <w14:ligatures w14:val="none"/>
    </w:rPr>
  </w:style>
  <w:style w:type="character" w:styleId="Nierozpoznanawzmianka">
    <w:name w:val="Unresolved Mention"/>
    <w:basedOn w:val="Domylnaczcionkaakapitu"/>
    <w:uiPriority w:val="99"/>
    <w:semiHidden/>
    <w:unhideWhenUsed/>
    <w:rsid w:val="00676D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bazakonkurencyjnosci.funduszeeuropejskie.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3F1E9C-8FEE-474C-B363-BDA57AF45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7</Pages>
  <Words>1833</Words>
  <Characters>12575</Characters>
  <Application>Microsoft Office Word</Application>
  <DocSecurity>0</DocSecurity>
  <Lines>206</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Urszula Zawadzka</dc:creator>
  <cp:keywords/>
  <dc:description/>
  <cp:lastModifiedBy>Urszula Zawadzka</cp:lastModifiedBy>
  <cp:revision>9</cp:revision>
  <dcterms:created xsi:type="dcterms:W3CDTF">2025-12-09T12:27:00Z</dcterms:created>
  <dcterms:modified xsi:type="dcterms:W3CDTF">2025-12-09T20:42:00Z</dcterms:modified>
</cp:coreProperties>
</file>